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6.png" ContentType="image/png"/>
  <Override PartName="/word/media/rId211.png" ContentType="image/png"/>
  <Override PartName="/word/media/rId216.png" ContentType="image/png"/>
  <Override PartName="/word/media/rId223.png" ContentType="image/png"/>
  <Override PartName="/word/media/rId226.png" ContentType="image/png"/>
  <Override PartName="/word/media/rId247.png" ContentType="image/png"/>
  <Override PartName="/word/media/rId250.png" ContentType="image/png"/>
  <Override PartName="/word/media/rId255.png" ContentType="image/png"/>
  <Override PartName="/word/media/rId264.png" ContentType="image/png"/>
  <Override PartName="/word/media/rId289.png" ContentType="image/png"/>
  <Override PartName="/word/media/rId300.png" ContentType="image/png"/>
  <Override PartName="/word/media/rId305.png" ContentType="image/png"/>
  <Override PartName="/word/media/rId310.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7.png" ContentType="image/png"/>
  <Override PartName="/word/media/rId194.png" ContentType="image/png"/>
  <Override PartName="/word/media/rId191.png" ContentType="image/png"/>
  <Override PartName="/word/media/rId234.png" ContentType="image/png"/>
  <Override PartName="/word/media/rId272.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31" w:name="X32179e65e93df240c85fb7f84f39a6e3fd7bf02"/>
    <w:p>
      <w:pPr>
        <w:pStyle w:val="Heading1"/>
      </w:pPr>
      <w:r>
        <w:t xml:space="preserve">8. Capitulo 4 Diseño Completamente al Azar (DCA)</w:t>
      </w:r>
    </w:p>
    <w:bookmarkStart w:id="189" w:name="problema"/>
    <w:p>
      <w:pPr>
        <w:pStyle w:val="Heading4"/>
      </w:pPr>
      <w:r>
        <w:t xml:space="preserve">8.0.0.1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C:\Users\coordinador.analitic\AppData\Local\Programs\Quarto\share\formats\docx\note.png" id="18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9"/>
    <w:bookmarkStart w:id="190"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90"/>
    <w:bookmarkStart w:id="201"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2" name="Picture"/>
            <a:graphic>
              <a:graphicData uri="http://schemas.openxmlformats.org/drawingml/2006/picture">
                <pic:pic>
                  <pic:nvPicPr>
                    <pic:cNvPr descr="images/3_DCA/sustrato.png" id="193" name="Picture"/>
                    <pic:cNvPicPr>
                      <a:picLocks noChangeArrowheads="1" noChangeAspect="1"/>
                    </pic:cNvPicPr>
                  </pic:nvPicPr>
                  <pic:blipFill>
                    <a:blip r:embed="rId191"/>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5" name="Picture"/>
            <a:graphic>
              <a:graphicData uri="http://schemas.openxmlformats.org/drawingml/2006/picture">
                <pic:pic>
                  <pic:nvPicPr>
                    <pic:cNvPr descr="images/3_DCA/experimentoinvitro.png" id="196" name="Picture"/>
                    <pic:cNvPicPr>
                      <a:picLocks noChangeArrowheads="1" noChangeAspect="1"/>
                    </pic:cNvPicPr>
                  </pic:nvPicPr>
                  <pic:blipFill>
                    <a:blip r:embed="rId194"/>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8" name="Picture"/>
            <a:graphic>
              <a:graphicData uri="http://schemas.openxmlformats.org/drawingml/2006/picture">
                <pic:pic>
                  <pic:nvPicPr>
                    <pic:cNvPr descr="images/3_DCA/experimentobananos.png" id="199" name="Picture"/>
                    <pic:cNvPicPr>
                      <a:picLocks noChangeArrowheads="1" noChangeAspect="1"/>
                    </pic:cNvPicPr>
                  </pic:nvPicPr>
                  <pic:blipFill>
                    <a:blip r:embed="rId197"/>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0">
        <w:r>
          <w:rPr>
            <w:rStyle w:val="Hyperlink"/>
          </w:rPr>
          <w:t xml:space="preserve">https://repositorio.udes.edu.co/handle/001/8674</w:t>
        </w:r>
      </w:hyperlink>
    </w:p>
    <w:bookmarkEnd w:id="201"/>
    <w:bookmarkStart w:id="204"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coordinador.analitic\AppData\Local\Programs\Quarto\share\formats\docx\tip.png" id="20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4"/>
    <w:bookmarkStart w:id="205" w:name="X61cceaeab74da00ad6ccced1a45585285cbb395"/>
    <w:p>
      <w:pPr>
        <w:pStyle w:val="Heading3"/>
      </w:pPr>
      <w:r>
        <w:t xml:space="preserve">8.0.2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'stringr' was built under R version 4.3.3</w:t>
      </w:r>
    </w:p>
    <w:p>
      <w:pPr>
        <w:pStyle w:val="SourceCode"/>
      </w:pPr>
      <w:r>
        <w:rPr>
          <w:rStyle w:val="VerbatimChar"/>
        </w:rPr>
        <w:t xml:space="preserve">Warning: package 'car' was built under R version 4.3.3</w:t>
      </w:r>
    </w:p>
    <w:p>
      <w:pPr>
        <w:pStyle w:val="SourceCode"/>
      </w:pPr>
      <w:r>
        <w:rPr>
          <w:rStyle w:val="VerbatimChar"/>
        </w:rPr>
        <w:t xml:space="preserve">Warning: package 'carData' was built under R version 4.3.3</w:t>
      </w:r>
    </w:p>
    <w:p>
      <w:pPr>
        <w:pStyle w:val="SourceCode"/>
      </w:pPr>
      <w:r>
        <w:rPr>
          <w:rStyle w:val="VerbatimChar"/>
        </w:rPr>
        <w:t xml:space="preserve">Warning: package 'lmtest' was built under R version 4.3.3</w:t>
      </w:r>
    </w:p>
    <w:p>
      <w:pPr>
        <w:pStyle w:val="SourceCode"/>
      </w:pPr>
      <w:r>
        <w:rPr>
          <w:rStyle w:val="VerbatimChar"/>
        </w:rPr>
        <w:t xml:space="preserve">Warning: package 'zoo' was built under R version 4.3.2</w:t>
      </w:r>
    </w:p>
    <w:p>
      <w:pPr>
        <w:pStyle w:val="SourceCode"/>
      </w:pPr>
      <w:r>
        <w:rPr>
          <w:rStyle w:val="VerbatimChar"/>
        </w:rPr>
        <w:t xml:space="preserve">Warning: package 'agricolae'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'multcompView' was built under R version 4.3.3</w:t>
      </w:r>
    </w:p>
    <w:p>
      <w:pPr>
        <w:pStyle w:val="FirstParagraph"/>
      </w:pPr>
      <w:r>
        <w:rPr>
          <w:b/>
          <w:bCs/>
        </w:rPr>
        <w:t xml:space="preserve">Lectura de datos</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5"/>
    <w:bookmarkStart w:id="209" w:name="X695ffc7babe8bc5dd31713314f37bbb17dc9b3f"/>
    <w:p>
      <w:pPr>
        <w:pStyle w:val="Heading3"/>
      </w:pPr>
      <w:r>
        <w:t xml:space="preserve">8.0.3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7" name="Picture"/>
            <a:graphic>
              <a:graphicData uri="http://schemas.openxmlformats.org/drawingml/2006/picture">
                <pic:pic>
                  <pic:nvPicPr>
                    <pic:cNvPr descr="Chapter_04_files/figure-docx/unnamed-chunk-11-1.png" id="208"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09"/>
    <w:bookmarkStart w:id="221" w:name="supuestos-del-modelo"/>
    <w:p>
      <w:pPr>
        <w:pStyle w:val="Heading2"/>
      </w:pPr>
      <w:r>
        <w:t xml:space="preserve">8.1</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0" w:name="normalidad"/>
    <w:p>
      <w:pPr>
        <w:pStyle w:val="Heading3"/>
      </w:pPr>
      <w:r>
        <w:t xml:space="preserve">8.1.1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0"/>
    <w:bookmarkStart w:id="214" w:name="gráficos-para-evaluar-la-normalidad"/>
    <w:p>
      <w:pPr>
        <w:pStyle w:val="Heading3"/>
      </w:pPr>
      <w:r>
        <w:t xml:space="preserve">8.1.2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2" name="Picture"/>
            <a:graphic>
              <a:graphicData uri="http://schemas.openxmlformats.org/drawingml/2006/picture">
                <pic:pic>
                  <pic:nvPicPr>
                    <pic:cNvPr descr="Chapter_04_files/figure-docx/unnamed-chunk-14-1.png" id="213"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4"/>
    <w:bookmarkStart w:id="215" w:name="homocedasticidad"/>
    <w:p>
      <w:pPr>
        <w:pStyle w:val="Heading3"/>
      </w:pPr>
      <w:r>
        <w:t xml:space="preserve">8.1.3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15"/>
    <w:bookmarkStart w:id="219" w:name="gráfico-de-residuos-vs-valores-ajustados"/>
    <w:p>
      <w:pPr>
        <w:pStyle w:val="Heading3"/>
      </w:pPr>
      <w:r>
        <w:t xml:space="preserve">8.1.4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17" name="Picture"/>
            <a:graphic>
              <a:graphicData uri="http://schemas.openxmlformats.org/drawingml/2006/picture">
                <pic:pic>
                  <pic:nvPicPr>
                    <pic:cNvPr descr="Chapter_04_files/figure-docx/unnamed-chunk-16-1.png" id="218"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bookmarkEnd w:id="219"/>
    <w:bookmarkStart w:id="220" w:name="independencia-de-residuos"/>
    <w:p>
      <w:pPr>
        <w:pStyle w:val="Heading3"/>
      </w:pPr>
      <w:r>
        <w:t xml:space="preserve">8.1.5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0"/>
    <w:bookmarkEnd w:id="221"/>
    <w:bookmarkStart w:id="230" w:name="pruebas-aposteriori"/>
    <w:p>
      <w:pPr>
        <w:pStyle w:val="Heading2"/>
      </w:pPr>
      <w:r>
        <w:t xml:space="preserve">8.2</w:t>
      </w:r>
      <w:r>
        <w:t xml:space="preserve"> </w:t>
      </w:r>
      <w:r>
        <w:rPr>
          <w:b/>
          <w:bCs/>
        </w:rPr>
        <w:t xml:space="preserve">Pruebas aposteriori</w:t>
      </w:r>
    </w:p>
    <w:bookmarkStart w:id="222" w:name="lsd-least-significant-difference"/>
    <w:p>
      <w:pPr>
        <w:pStyle w:val="Heading3"/>
      </w:pPr>
      <w:r>
        <w:t xml:space="preserve">8.2.1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2"/>
    <w:bookmarkStart w:id="229" w:name="la-prueba-de-tukey"/>
    <w:p>
      <w:pPr>
        <w:pStyle w:val="Heading3"/>
      </w:pPr>
      <w:r>
        <w:t xml:space="preserve">8.2.2 La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4" name="Picture"/>
            <a:graphic>
              <a:graphicData uri="http://schemas.openxmlformats.org/drawingml/2006/picture">
                <pic:pic>
                  <pic:nvPicPr>
                    <pic:cNvPr descr="Chapter_04_files/figure-docx/unnamed-chunk-21-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27" name="Picture"/>
            <a:graphic>
              <a:graphicData uri="http://schemas.openxmlformats.org/drawingml/2006/picture">
                <pic:pic>
                  <pic:nvPicPr>
                    <pic:cNvPr descr="Chapter_04_files/figure-docx/unnamed-chunk-21-2.png" id="228"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29"/>
    <w:bookmarkEnd w:id="230"/>
    <w:bookmarkEnd w:id="231"/>
    <w:bookmarkStart w:id="269" w:name="X4ce0527f91f45e42a8d7b110d930daa09fd5875"/>
    <w:p>
      <w:pPr>
        <w:pStyle w:val="Heading1"/>
      </w:pPr>
      <w:r>
        <w:t xml:space="preserve">9. Capitulo 5 Diseño de Bloques Completamente al Azar (DBCA)</w:t>
      </w:r>
    </w:p>
    <w:bookmarkStart w:id="237" w:name="problema-1"/>
    <w:p>
      <w:pPr>
        <w:pStyle w:val="Heading3"/>
      </w:pPr>
      <w:r>
        <w:t xml:space="preserve">9.0.1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C:\Users\coordinador.analitic\AppData\Local\Programs\Quarto\share\formats\docx\note.png" id="23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9475"/>
                  <wp:effectExtent b="0" l="0" r="0" t="0"/>
                  <wp:docPr descr="Phaseolus vulgaris" title="" id="235" name="Picture"/>
                  <a:graphic>
                    <a:graphicData uri="http://schemas.openxmlformats.org/drawingml/2006/picture">
                      <pic:pic>
                        <pic:nvPicPr>
                          <pic:cNvPr descr="images/4_DBCA/DBCA_frijol.png" id="236" name="Picture"/>
                          <pic:cNvPicPr>
                            <a:picLocks noChangeArrowheads="1" noChangeAspect="1"/>
                          </pic:cNvPicPr>
                        </pic:nvPicPr>
                        <pic:blipFill>
                          <a:blip r:embed="rId234"/>
                          <a:stretch>
                            <a:fillRect/>
                          </a:stretch>
                        </pic:blipFill>
                        <pic:spPr bwMode="auto">
                          <a:xfrm>
                            <a:off x="0" y="0"/>
                            <a:ext cx="3105150" cy="3419475"/>
                          </a:xfrm>
                          <a:prstGeom prst="rect">
                            <a:avLst/>
                          </a:prstGeom>
                          <a:noFill/>
                          <a:ln w="9525">
                            <a:noFill/>
                            <a:headEnd/>
                            <a:tailEnd/>
                          </a:ln>
                        </pic:spPr>
                      </pic:pic>
                    </a:graphicData>
                  </a:graphic>
                </wp:inline>
              </w:drawing>
            </w:r>
          </w:p>
          <w:p>
            <w:pPr>
              <w:pStyle w:val="ImageCaption"/>
            </w:pPr>
            <w:r>
              <w:t xml:space="preserve">Phaseolus vulgaris</w:t>
            </w:r>
          </w:p>
        </w:tc>
      </w:tr>
    </w:tbl>
    <w:bookmarkEnd w:id="237"/>
    <w:bookmarkStart w:id="238" w:name="estructura-de-la-base-de-datos-1"/>
    <w:p>
      <w:pPr>
        <w:pStyle w:val="Heading3"/>
      </w:pPr>
      <w:r>
        <w:t xml:space="preserve">9.0.2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End w:id="238"/>
    <w:bookmarkStart w:id="239" w:name="X1600fcb82efa632662482154b119d5088b77856"/>
    <w:p>
      <w:pPr>
        <w:pStyle w:val="Heading2"/>
      </w:pPr>
      <w:r>
        <w:t xml:space="preserve">9.1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07"/>
        <w:gridCol w:w="2007"/>
        <w:gridCol w:w="3904"/>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39"/>
    <w:bookmarkStart w:id="240" w:name="Xabf402e471c10bf571a6d35cbce48e6d04a0ae9"/>
    <w:p>
      <w:pPr>
        <w:pStyle w:val="Heading2"/>
      </w:pPr>
      <w:r>
        <w:t xml:space="preserve">9.2 Cargar Paquetes y librerías necesarias para el analisis de los datos.</w:t>
      </w:r>
    </w:p>
    <w:bookmarkEnd w:id="240"/>
    <w:bookmarkStart w:id="245" w:name="instalar-paquetes-solo-una-vez"/>
    <w:p>
      <w:pPr>
        <w:pStyle w:val="Heading2"/>
      </w:pPr>
      <w:r>
        <w:t xml:space="preserve">9.3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Start w:id="242" w:name="Xfbf5fc08d87d1478626062539483c4b64244eda"/>
    <w:p>
      <w:pPr>
        <w:pStyle w:val="Heading3"/>
      </w:pPr>
      <w:r>
        <w:t xml:space="preserve">9.3.1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'car' was built under R version 4.3.3</w:t>
      </w:r>
    </w:p>
    <w:p>
      <w:pPr>
        <w:pStyle w:val="SourceCode"/>
      </w:pPr>
      <w:r>
        <w:rPr>
          <w:rStyle w:val="VerbatimChar"/>
        </w:rPr>
        <w:t xml:space="preserve">Warning: package 'carData' was built under R version 4.3.3</w:t>
      </w:r>
    </w:p>
    <w:p>
      <w:pPr>
        <w:pStyle w:val="SourceCode"/>
      </w:pPr>
      <w:r>
        <w:rPr>
          <w:rStyle w:val="VerbatimChar"/>
        </w:rPr>
        <w:t xml:space="preserve">Warning: package 'agricolae' was built under R version 4.3.3</w:t>
      </w:r>
    </w:p>
    <w:p>
      <w:pPr>
        <w:pStyle w:val="SourceCode"/>
      </w:pPr>
      <w:r>
        <w:rPr>
          <w:rStyle w:val="VerbatimChar"/>
        </w:rPr>
        <w:t xml:space="preserve">Warning: package 'lmtest' was built under R version 4.3.3</w:t>
      </w:r>
    </w:p>
    <w:p>
      <w:pPr>
        <w:pStyle w:val="SourceCode"/>
      </w:pPr>
      <w:r>
        <w:rPr>
          <w:rStyle w:val="VerbatimChar"/>
        </w:rPr>
        <w:t xml:space="preserve">Warning: package 'zoo' was built under R version 4.3.2</w:t>
      </w:r>
    </w:p>
    <w:bookmarkStart w:id="241" w:name="importar-datos-desde-excel"/>
    <w:p>
      <w:pPr>
        <w:pStyle w:val="Heading4"/>
      </w:pPr>
      <w:r>
        <w:t xml:space="preserve">9.3.1.1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41"/>
    <w:bookmarkEnd w:id="242"/>
    <w:bookmarkStart w:id="243" w:name="Xfa4b627f4fdebd9a295fdca7d73abddc50fe913"/>
    <w:p>
      <w:pPr>
        <w:pStyle w:val="Heading3"/>
      </w:pPr>
      <w:r>
        <w:t xml:space="preserve">9.3.2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43"/>
    <w:bookmarkStart w:id="244" w:name="convertir-variables-a-factores"/>
    <w:p>
      <w:pPr>
        <w:pStyle w:val="Heading3"/>
      </w:pPr>
      <w:r>
        <w:t xml:space="preserve">9.3.3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44"/>
    <w:bookmarkEnd w:id="245"/>
    <w:bookmarkStart w:id="246" w:name="X61675b12189b1fe2f6d7e118303bbd164ffadab"/>
    <w:p>
      <w:pPr>
        <w:pStyle w:val="Heading2"/>
      </w:pPr>
      <w:r>
        <w:t xml:space="preserve">9.4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46"/>
    <w:bookmarkStart w:id="259" w:name="verificación-de-supuestos"/>
    <w:p>
      <w:pPr>
        <w:pStyle w:val="Heading2"/>
      </w:pPr>
      <w:r>
        <w:t xml:space="preserve">9.5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4"/>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4"/>
        </w:numPr>
      </w:pPr>
      <w:r>
        <w:rPr>
          <w:b/>
          <w:bCs/>
        </w:rPr>
        <w:t xml:space="preserve">Homogeneidad de varianzas (homocedasticidad)</w:t>
      </w:r>
      <w:r>
        <w:t xml:space="preserve">, que supone una variabilidad similar entre los grupos.</w:t>
      </w:r>
    </w:p>
    <w:p>
      <w:pPr>
        <w:numPr>
          <w:ilvl w:val="0"/>
          <w:numId w:val="1014"/>
        </w:numPr>
      </w:pPr>
      <w:r>
        <w:rPr>
          <w:b/>
          <w:bCs/>
        </w:rPr>
        <w:t xml:space="preserve">Independencia de las observaciones</w:t>
      </w:r>
      <w:r>
        <w:t xml:space="preserve">, donde los datos de un grupo no deben influir en los de otro.</w:t>
      </w:r>
    </w:p>
    <w:bookmarkStart w:id="253" w:name="normalidad-de-residuos-shapiro-wilk"/>
    <w:p>
      <w:pPr>
        <w:pStyle w:val="Heading3"/>
      </w:pPr>
      <w:r>
        <w:t xml:space="preserve">9.5.1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hapter_05_files/figure-docx/unnamed-chunk-12-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51" name="Picture"/>
            <a:graphic>
              <a:graphicData uri="http://schemas.openxmlformats.org/drawingml/2006/picture">
                <pic:pic>
                  <pic:nvPicPr>
                    <pic:cNvPr descr="Chapter_05_files/figure-docx/unnamed-chunk-12-2.png" id="252"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bookmarkEnd w:id="253"/>
    <w:bookmarkStart w:id="254" w:name="homogeneidad-de-varianza"/>
    <w:p>
      <w:pPr>
        <w:pStyle w:val="Heading3"/>
      </w:pPr>
      <w:r>
        <w:t xml:space="preserve">9.5.2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54"/>
    <w:bookmarkStart w:id="258" w:name="X83e8b0f3ec1467a7423ca807d439239854cc9c0"/>
    <w:p>
      <w:pPr>
        <w:pStyle w:val="Heading3"/>
      </w:pPr>
      <w:r>
        <w:t xml:space="preserve">9.5.3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56" name="Picture"/>
            <a:graphic>
              <a:graphicData uri="http://schemas.openxmlformats.org/drawingml/2006/picture">
                <pic:pic>
                  <pic:nvPicPr>
                    <pic:cNvPr descr="Chapter_05_files/figure-docx/unnamed-chunk-14-1.png" id="257"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58"/>
    <w:bookmarkEnd w:id="259"/>
    <w:bookmarkStart w:id="260" w:name="independencia-de-residuos-1"/>
    <w:p>
      <w:pPr>
        <w:pStyle w:val="Heading2"/>
      </w:pPr>
      <w:r>
        <w:t xml:space="preserve">9.6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60"/>
    <w:bookmarkStart w:id="261" w:name="comparaciones-múltiples-de-medias"/>
    <w:p>
      <w:pPr>
        <w:pStyle w:val="Heading2"/>
      </w:pPr>
      <w:r>
        <w:t xml:space="preserve">9.7 Comparaciones múltiples de medias</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End w:id="261"/>
    <w:bookmarkStart w:id="262" w:name="tukey-hsd-agrupamiento-con-letras"/>
    <w:p>
      <w:pPr>
        <w:pStyle w:val="Heading2"/>
      </w:pPr>
      <w:r>
        <w:t xml:space="preserve">9.8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62"/>
    <w:bookmarkStart w:id="263" w:name="comparaciones-múltiples-con-lsd"/>
    <w:p>
      <w:pPr>
        <w:pStyle w:val="Heading2"/>
      </w:pPr>
      <w:r>
        <w:t xml:space="preserve">9.9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63"/>
    <w:bookmarkStart w:id="268" w:name="visualización-de-resultados"/>
    <w:p>
      <w:pPr>
        <w:pStyle w:val="Heading2"/>
      </w:pPr>
      <w:r>
        <w:t xml:space="preserve">9.10 Visualización de resultados</w:t>
      </w:r>
    </w:p>
    <w:bookmarkStart w:id="267" w:name="caja-y-bigote-boxplot-en-ggplot2"/>
    <w:p>
      <w:pPr>
        <w:pStyle w:val="Heading3"/>
      </w:pPr>
      <w:r>
        <w:t xml:space="preserve">9.10.1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65" name="Picture"/>
            <a:graphic>
              <a:graphicData uri="http://schemas.openxmlformats.org/drawingml/2006/picture">
                <pic:pic>
                  <pic:nvPicPr>
                    <pic:cNvPr descr="Chapter_05_files/figure-docx/unnamed-chunk-18-1.png" id="266"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67"/>
    <w:bookmarkEnd w:id="268"/>
    <w:bookmarkEnd w:id="269"/>
    <w:bookmarkStart w:id="315" w:name="Xcb8354b6d861d3406bafce865232d58298110f5"/>
    <w:p>
      <w:pPr>
        <w:pStyle w:val="Heading1"/>
      </w:pPr>
      <w:r>
        <w:t xml:space="preserve">10. Capitulo 6 Diseño longitudinal (ANOVA de medidas repetidas)</w:t>
      </w:r>
    </w:p>
    <w:bookmarkStart w:id="276" w:name="problema-2"/>
    <w:p>
      <w:pPr>
        <w:pStyle w:val="Heading3"/>
      </w:pPr>
      <w:r>
        <w:t xml:space="preserve">10.0.1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C:\Users\coordinador.analitic\AppData\Local\Programs\Quarto\share\formats\docx\note.png" id="2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 trabajo de grado desarrollado por</w:t>
            </w:r>
            <w:r>
              <w:t xml:space="preserve"> </w:t>
            </w:r>
            <w:r>
              <w:t xml:space="preserve">(Fuentes-Ricaurte et al., 2024)</w:t>
            </w:r>
            <w:r>
              <w:t xml:space="preserve">analizó el potencial de tres géneros de</w:t>
            </w:r>
            <w:r>
              <w:t xml:space="preserve"> </w:t>
            </w:r>
            <w:r>
              <w:rPr>
                <w:b/>
                <w:bCs/>
              </w:rPr>
              <w:t xml:space="preserve">hongos mitospóricos</w:t>
            </w:r>
            <w:r>
              <w:t xml:space="preserve">, entre ellos</w:t>
            </w:r>
            <w:r>
              <w:t xml:space="preserve"> </w:t>
            </w:r>
            <w:r>
              <w:rPr>
                <w:i/>
                <w:iCs/>
              </w:rPr>
              <w:t xml:space="preserve">Aspergillus</w:t>
            </w:r>
            <w:r>
              <w:t xml:space="preserve"> </w:t>
            </w:r>
            <w:r>
              <w:t xml:space="preserve">sp. (As), para la</w:t>
            </w:r>
            <w:r>
              <w:t xml:space="preserve"> </w:t>
            </w:r>
            <w:r>
              <w:rPr>
                <w:b/>
                <w:bCs/>
              </w:rPr>
              <w:t xml:space="preserve">bioacumulación de los metales pesados cadmio (Cd) y plomo (Pb)</w:t>
            </w:r>
            <w:r>
              <w:t xml:space="preserve"> </w:t>
            </w:r>
            <w:r>
              <w:t xml:space="preserve">en su micelio. Para ello, se emplearon medios de cultivo</w:t>
            </w:r>
            <w:r>
              <w:t xml:space="preserve"> </w:t>
            </w:r>
            <w:r>
              <w:rPr>
                <w:b/>
                <w:bCs/>
              </w:rPr>
              <w:t xml:space="preserve">caldo papa dextrosa (CPD)</w:t>
            </w:r>
            <w:r>
              <w:t xml:space="preserve"> </w:t>
            </w:r>
            <w:r>
              <w:t xml:space="preserve">suplementados con concentraciones de</w:t>
            </w:r>
            <w:r>
              <w:t xml:space="preserve"> </w:t>
            </w:r>
            <w:r>
              <w:rPr>
                <w:b/>
                <w:bCs/>
              </w:rPr>
              <w:t xml:space="preserve">100, 150 y 200 mg/L</w:t>
            </w:r>
            <w:r>
              <w:t xml:space="preserve"> </w:t>
            </w:r>
            <w:r>
              <w:t xml:space="preserve">de cada metal, considerando el</w:t>
            </w:r>
            <w:r>
              <w:t xml:space="preserve"> </w:t>
            </w:r>
            <w:r>
              <w:rPr>
                <w:b/>
                <w:bCs/>
              </w:rPr>
              <w:t xml:space="preserve">tiempo</w:t>
            </w:r>
            <w:r>
              <w:t xml:space="preserve"> </w:t>
            </w:r>
            <w:r>
              <w:t xml:space="preserve">como un factor determinante en el proceso de bioacumulación.</w:t>
            </w:r>
          </w:p>
          <w:p>
            <w:pPr>
              <w:pStyle w:val="BodyText"/>
            </w:pPr>
            <w:r>
              <w:t xml:space="preserve">La</w:t>
            </w:r>
            <w:r>
              <w:t xml:space="preserve"> </w:t>
            </w:r>
            <w:r>
              <w:rPr>
                <w:b/>
                <w:bCs/>
              </w:rPr>
              <w:t xml:space="preserve">cuantificación del metal retenido en el micelio</w:t>
            </w:r>
            <w:r>
              <w:t xml:space="preserve"> </w:t>
            </w:r>
            <w:r>
              <w:t xml:space="preserve">se realizó mediante</w:t>
            </w:r>
            <w:r>
              <w:t xml:space="preserve"> </w:t>
            </w:r>
            <w:r>
              <w:rPr>
                <w:b/>
                <w:bCs/>
              </w:rPr>
              <w:t xml:space="preserve">espectrometría de absorción atómica</w:t>
            </w:r>
            <w:r>
              <w:t xml:space="preserve">, técnica que permitió evaluar la eficiencia de remoción. Los resultados mostraron que</w:t>
            </w:r>
            <w:r>
              <w:t xml:space="preserve"> </w:t>
            </w:r>
            <w:r>
              <w:rPr>
                <w:i/>
                <w:iCs/>
              </w:rPr>
              <w:t xml:space="preserve">Aspergillus</w:t>
            </w:r>
            <w:r>
              <w:t xml:space="preserve"> </w:t>
            </w:r>
            <w:r>
              <w:t xml:space="preserve">sp. fue el género más eficiente en la</w:t>
            </w:r>
            <w:r>
              <w:t xml:space="preserve"> </w:t>
            </w:r>
            <w:r>
              <w:rPr>
                <w:b/>
                <w:bCs/>
              </w:rPr>
              <w:t xml:space="preserve">bioacumulación de plomo (Pb)</w:t>
            </w:r>
            <w:r>
              <w:t xml:space="preserve">, alcanzando hasta</w:t>
            </w:r>
            <w:r>
              <w:t xml:space="preserve"> </w:t>
            </w:r>
            <w:r>
              <w:rPr>
                <w:b/>
                <w:bCs/>
              </w:rPr>
              <w:t xml:space="preserve">94,38 % de remoción</w:t>
            </w:r>
            <w:r>
              <w:t xml:space="preserve"> </w:t>
            </w:r>
            <w:r>
              <w:t xml:space="preserve">a 200 mg/L, mientras que para</w:t>
            </w:r>
            <w:r>
              <w:t xml:space="preserve"> </w:t>
            </w:r>
            <w:r>
              <w:rPr>
                <w:b/>
                <w:bCs/>
              </w:rPr>
              <w:t xml:space="preserve">cadmio (Cd)</w:t>
            </w:r>
            <w:r>
              <w:t xml:space="preserve"> </w:t>
            </w:r>
            <w:r>
              <w:t xml:space="preserve">se obtuvo una remoción del</w:t>
            </w:r>
            <w:r>
              <w:t xml:space="preserve"> </w:t>
            </w:r>
            <w:r>
              <w:rPr>
                <w:b/>
                <w:bCs/>
              </w:rPr>
              <w:t xml:space="preserve">92,82 %</w:t>
            </w:r>
            <w:r>
              <w:t xml:space="preserve">.</w:t>
            </w:r>
          </w:p>
          <w:tbl>
            <w:tblPr>
              <w:tblStyle w:val="FigureTable"/>
              <w:tblW w:type="auto" w:w="0"/>
              <w:jc w:val="center"/>
              <w:tblLook w:firstRow="0" w:lastRow="0" w:firstColumn="0" w:lastColumn="0"/>
            </w:tblPr>
            <w:tblGrid>
              <w:gridCol w:w="7920"/>
            </w:tblGrid>
            <w:tr>
              <w:tc>
                <w:tcPr/>
                <w:p>
                  <w:pPr>
                    <w:pStyle w:val="Compact"/>
                    <w:jc w:val="center"/>
                  </w:pPr>
                  <w:hyperlink r:id="rId275">
                    <w:r>
                      <w:drawing>
                        <wp:inline>
                          <wp:extent cx="2962767" cy="1445252"/>
                          <wp:effectExtent b="0" l="0" r="0" t="0"/>
                          <wp:docPr descr="" title="" id="273" name="Picture"/>
                          <a:graphic>
                            <a:graphicData uri="http://schemas.openxmlformats.org/drawingml/2006/picture">
                              <pic:pic>
                                <pic:nvPicPr>
                                  <pic:cNvPr descr="images/5_DMRT/DMRT_Aspergillus.png" id="274" name="Picture"/>
                                  <pic:cNvPicPr>
                                    <a:picLocks noChangeArrowheads="1" noChangeAspect="1"/>
                                  </pic:cNvPicPr>
                                </pic:nvPicPr>
                                <pic:blipFill>
                                  <a:blip r:embed="rId272"/>
                                  <a:stretch>
                                    <a:fillRect/>
                                  </a:stretch>
                                </pic:blipFill>
                                <pic:spPr bwMode="auto">
                                  <a:xfrm>
                                    <a:off x="0" y="0"/>
                                    <a:ext cx="2962767" cy="1445252"/>
                                  </a:xfrm>
                                  <a:prstGeom prst="rect">
                                    <a:avLst/>
                                  </a:prstGeom>
                                  <a:noFill/>
                                  <a:ln w="9525">
                                    <a:noFill/>
                                    <a:headEnd/>
                                    <a:tailEnd/>
                                  </a:ln>
                                </pic:spPr>
                              </pic:pic>
                            </a:graphicData>
                          </a:graphic>
                        </wp:inline>
                      </w:drawing>
                    </w:r>
                  </w:hyperlink>
                </w:p>
              </w:tc>
            </w:tr>
          </w:tbl>
          <w:p>
            <w:pPr>
              <w:pStyle w:val="ImageCaption"/>
            </w:pPr>
            <w:r>
              <w:t xml:space="preserve">(A): Micelio de cepa ambiental de Aspergillus sp. en medio de cultivo PDA. (B): Microscopia cepa de Aspergillus sp. tomada a 40X por medio de tinción de impronta con KOH 10%.</w:t>
            </w:r>
          </w:p>
        </w:tc>
      </w:tr>
    </w:tbl>
    <w:bookmarkEnd w:id="276"/>
    <w:bookmarkStart w:id="279" w:name="estructura-de-la-base-de-datos-2"/>
    <w:p>
      <w:pPr>
        <w:pStyle w:val="Heading3"/>
      </w:pPr>
      <w:r>
        <w:t xml:space="preserve">10.0.2 Estructura de la base de datos</w:t>
      </w:r>
    </w:p>
    <w:p>
      <w:pPr>
        <w:pStyle w:val="FirstParagraph"/>
      </w:pPr>
      <w:r>
        <w:t xml:space="preserve">Los datos analizados provienen de un</w:t>
      </w:r>
      <w:r>
        <w:t xml:space="preserve"> </w:t>
      </w:r>
      <w:r>
        <w:rPr>
          <w:b/>
          <w:bCs/>
        </w:rPr>
        <w:t xml:space="preserve">experimento microbiológico</w:t>
      </w:r>
      <w:r>
        <w:t xml:space="preserve"> </w:t>
      </w:r>
      <w:r>
        <w:t xml:space="preserve">diseñado para evaluar la</w:t>
      </w:r>
      <w:r>
        <w:t xml:space="preserve"> </w:t>
      </w:r>
      <w:r>
        <w:rPr>
          <w:b/>
          <w:bCs/>
        </w:rPr>
        <w:t xml:space="preserve">bioacumulación de plomo (Pb)</w:t>
      </w:r>
      <w:r>
        <w:t xml:space="preserve"> </w:t>
      </w:r>
      <w:r>
        <w:t xml:space="preserve">por</w:t>
      </w:r>
      <w:r>
        <w:t xml:space="preserve"> </w:t>
      </w:r>
      <w:r>
        <w:rPr>
          <w:i/>
          <w:iCs/>
        </w:rPr>
        <w:t xml:space="preserve">Aspergillus</w:t>
      </w:r>
      <w:r>
        <w:t xml:space="preserve"> </w:t>
      </w:r>
      <w:r>
        <w:t xml:space="preserve">sp. bajo distintas concentraciones en el medio de cultivo.</w:t>
      </w:r>
      <w:r>
        <w:br/>
      </w:r>
      <w:r>
        <w:t xml:space="preserve">La base de datos está compuesta por</w:t>
      </w:r>
      <w:r>
        <w:t xml:space="preserve"> </w:t>
      </w:r>
      <w:r>
        <w:rPr>
          <w:b/>
          <w:bCs/>
        </w:rPr>
        <w:t xml:space="preserve">cuatro columnas principales</w:t>
      </w:r>
      <w:r>
        <w:t xml:space="preserve">, que describen las variables medidas en el ensayo:</w:t>
      </w:r>
      <w:r>
        <w:t xml:space="preserve"> </w:t>
      </w:r>
      <w:r>
        <w:rPr>
          <w:b/>
          <w:bCs/>
        </w:rPr>
        <w:t xml:space="preserve">Tiempo</w:t>
      </w:r>
      <w:r>
        <w:t xml:space="preserve">,</w:t>
      </w:r>
      <w:r>
        <w:t xml:space="preserve"> </w:t>
      </w:r>
      <w:r>
        <w:rPr>
          <w:b/>
          <w:bCs/>
        </w:rPr>
        <w:t xml:space="preserve">Tratamiento</w:t>
      </w:r>
      <w:r>
        <w:t xml:space="preserve">,</w:t>
      </w:r>
      <w:r>
        <w:t xml:space="preserve"> </w:t>
      </w:r>
      <w:r>
        <w:rPr>
          <w:b/>
          <w:bCs/>
        </w:rPr>
        <w:t xml:space="preserve">Repetición</w:t>
      </w:r>
      <w:r>
        <w:t xml:space="preserve"> </w:t>
      </w:r>
      <w:r>
        <w:t xml:space="preserve">y</w:t>
      </w:r>
      <w:r>
        <w:t xml:space="preserve"> </w:t>
      </w:r>
      <w:r>
        <w:rPr>
          <w:b/>
          <w:bCs/>
        </w:rPr>
        <w:t xml:space="preserve">Resultado</w:t>
      </w:r>
      <w:r>
        <w:t xml:space="preserve">.</w:t>
      </w:r>
    </w:p>
    <w:tbl>
      <w:tblPr>
        <w:tblStyle w:val="Table"/>
        <w:tblW w:type="pct" w:w="5000"/>
        <w:tblLayout w:type="fixed"/>
        <w:tblLook w:firstRow="0" w:lastRow="0" w:firstColumn="0" w:lastColumn="0" w:noHBand="0" w:noVBand="0" w:val="0000"/>
      </w:tblPr>
      <w:tblGrid>
        <w:gridCol w:w="7920"/>
      </w:tblGrid>
      <w:tr>
        <w:tc>
          <w:tcPr/>
          <w:bookmarkStart w:id="277" w:name="tbl-estructura"/>
          <w:p>
            <w:pPr>
              <w:jc w:val="center"/>
            </w:pPr>
            <w:pPr>
              <w:jc w:val="start"/>
              <w:spacing w:before="200"/>
              <w:pStyle w:val="ImageCaption"/>
            </w:pPr>
            <w:r>
              <w:t xml:space="preserve">Tabla 10.1</w:t>
            </w:r>
          </w:p>
          <w:tbl>
            <w:tblPr>
              <w:tblStyle w:val="Table"/>
              <w:tblW w:type="pct" w:w="5000"/>
              <w:tblLayout w:type="fixed"/>
              <w:tblLook w:firstRow="1" w:lastRow="0" w:firstColumn="0" w:lastColumn="0" w:noHBand="0" w:noVBand="0" w:val="0020"/>
            </w:tblPr>
            <w:tblGrid>
              <w:gridCol w:w="660"/>
              <w:gridCol w:w="854"/>
              <w:gridCol w:w="6405"/>
            </w:tblGrid>
            <w:tr>
              <w:trPr>
                <w:tblHeader w:val="on"/>
              </w:trPr>
              <w:tc>
                <w:tcPr/>
                <w:p>
                  <w:pPr>
                    <w:pStyle w:val="Compact"/>
                    <w:jc w:val="center"/>
                  </w:pPr>
                  <w:r>
                    <w:rPr>
                      <w:b/>
                      <w:bCs/>
                    </w:rPr>
                    <w:t xml:space="preserve">Variable</w:t>
                  </w:r>
                </w:p>
              </w:tc>
              <w:tc>
                <w:tcPr/>
                <w:p>
                  <w:pPr>
                    <w:pStyle w:val="Compact"/>
                    <w:jc w:val="center"/>
                  </w:pPr>
                  <w:r>
                    <w:rPr>
                      <w:b/>
                      <w:bCs/>
                    </w:rPr>
                    <w:t xml:space="preserve">Tipo de variable</w:t>
                  </w:r>
                </w:p>
              </w:tc>
              <w:tc>
                <w:tcPr/>
                <w:p>
                  <w:pPr>
                    <w:pStyle w:val="Compact"/>
                    <w:jc w:val="center"/>
                  </w:pPr>
                  <w:r>
                    <w:rPr>
                      <w:b/>
                      <w:bCs/>
                    </w:rPr>
                    <w:t xml:space="preserve">Descripción</w:t>
                  </w:r>
                </w:p>
              </w:tc>
            </w:tr>
            <w:tr>
              <w:tc>
                <w:tcPr/>
                <w:p>
                  <w:pPr>
                    <w:pStyle w:val="Compact"/>
                    <w:jc w:val="center"/>
                  </w:pPr>
                  <w:r>
                    <w:rPr>
                      <w:b/>
                      <w:bCs/>
                    </w:rPr>
                    <w:t xml:space="preserve">Tiempo</w:t>
                  </w:r>
                </w:p>
              </w:tc>
              <w:tc>
                <w:tcPr/>
                <w:p>
                  <w:pPr>
                    <w:pStyle w:val="Compact"/>
                    <w:jc w:val="center"/>
                  </w:pPr>
                  <w:r>
                    <w:t xml:space="preserve">Categórica</w:t>
                  </w:r>
                </w:p>
              </w:tc>
              <w:tc>
                <w:tcPr/>
                <w:p>
                  <w:pPr>
                    <w:pStyle w:val="Compact"/>
                    <w:jc w:val="center"/>
                  </w:pPr>
                  <w:r>
                    <w:t xml:space="preserve">Días después de la inoculación (ddi). Representa los momentos de medición del experimento.</w:t>
                  </w:r>
                </w:p>
              </w:tc>
            </w:tr>
            <w:tr>
              <w:tc>
                <w:tcPr/>
                <w:p>
                  <w:pPr>
                    <w:pStyle w:val="Compact"/>
                    <w:jc w:val="center"/>
                  </w:pPr>
                  <w:r>
                    <w:rPr>
                      <w:b/>
                      <w:bCs/>
                    </w:rPr>
                    <w:t xml:space="preserve">Tratamiento</w:t>
                  </w:r>
                </w:p>
              </w:tc>
              <w:tc>
                <w:tcPr/>
                <w:p>
                  <w:pPr>
                    <w:pStyle w:val="Compact"/>
                    <w:jc w:val="center"/>
                  </w:pPr>
                  <w:r>
                    <w:t xml:space="preserve">Categórica</w:t>
                  </w:r>
                </w:p>
              </w:tc>
              <w:tc>
                <w:tcPr/>
                <w:p>
                  <w:pPr>
                    <w:pStyle w:val="Compact"/>
                    <w:jc w:val="center"/>
                  </w:pPr>
                  <w:r>
                    <w:t xml:space="preserve">Inoculación de</w:t>
                  </w:r>
                  <w:r>
                    <w:t xml:space="preserve"> </w:t>
                  </w:r>
                  <w:r>
                    <w:rPr>
                      <w:i/>
                      <w:iCs/>
                    </w:rPr>
                    <w:t xml:space="preserve">Aspergillus</w:t>
                  </w:r>
                  <w:r>
                    <w:t xml:space="preserve"> </w:t>
                  </w:r>
                  <w:r>
                    <w:t xml:space="preserve">sp. en medios de cultivo suplementados con 100, 150 y 200 mg/L de Pb.</w:t>
                  </w:r>
                </w:p>
              </w:tc>
            </w:tr>
            <w:tr>
              <w:tc>
                <w:tcPr/>
                <w:p>
                  <w:pPr>
                    <w:pStyle w:val="Compact"/>
                    <w:jc w:val="center"/>
                  </w:pPr>
                  <w:r>
                    <w:rPr>
                      <w:b/>
                      <w:bCs/>
                    </w:rPr>
                    <w:t xml:space="preserve">Repetición</w:t>
                  </w:r>
                </w:p>
              </w:tc>
              <w:tc>
                <w:tcPr/>
                <w:p>
                  <w:pPr>
                    <w:pStyle w:val="Compact"/>
                    <w:jc w:val="center"/>
                  </w:pPr>
                  <w:r>
                    <w:t xml:space="preserve">Numérica</w:t>
                  </w:r>
                </w:p>
              </w:tc>
              <w:tc>
                <w:tcPr/>
                <w:p>
                  <w:pPr>
                    <w:pStyle w:val="Compact"/>
                    <w:jc w:val="center"/>
                  </w:pPr>
                  <w:r>
                    <w:t xml:space="preserve">Identifica el número de repetición del tratamiento (1, 2, 3).</w:t>
                  </w:r>
                </w:p>
              </w:tc>
            </w:tr>
            <w:tr>
              <w:tc>
                <w:tcPr/>
                <w:p>
                  <w:pPr>
                    <w:pStyle w:val="Compact"/>
                    <w:jc w:val="center"/>
                  </w:pPr>
                  <w:r>
                    <w:rPr>
                      <w:b/>
                      <w:bCs/>
                    </w:rPr>
                    <w:t xml:space="preserve">Resultado</w:t>
                  </w:r>
                </w:p>
              </w:tc>
              <w:tc>
                <w:tcPr/>
                <w:p>
                  <w:pPr>
                    <w:pStyle w:val="Compact"/>
                    <w:jc w:val="center"/>
                  </w:pPr>
                  <w:r>
                    <w:t xml:space="preserve">Continua (numérica)</w:t>
                  </w:r>
                </w:p>
              </w:tc>
              <w:tc>
                <w:tcPr/>
                <w:p>
                  <w:pPr>
                    <w:pStyle w:val="Compact"/>
                    <w:jc w:val="center"/>
                  </w:pPr>
                  <w:r>
                    <w:t xml:space="preserve">Variable cuantitativa que expresa el valor observado del experimento. Puede tomar cualquier valor dentro de un rango, incluidos decimales (p. ej., 75.6, 4.1, 0.2).</w:t>
                  </w:r>
                </w:p>
              </w:tc>
            </w:tr>
          </w:tbl>
          <w:bookmarkEnd w:id="277"/>
          <w:p/>
        </w:tc>
      </w:tr>
    </w:tbl>
    <w:p>
      <w:pPr>
        <w:pStyle w:val="BodyText"/>
      </w:pPr>
      <w:r>
        <w:t xml:space="preserve">Cada combinación de</w:t>
      </w:r>
      <w:r>
        <w:t xml:space="preserve"> </w:t>
      </w:r>
      <w:r>
        <w:rPr>
          <w:b/>
          <w:bCs/>
        </w:rPr>
        <w:t xml:space="preserve">Tratamiento × Tiempo</w:t>
      </w:r>
      <w:r>
        <w:t xml:space="preserve"> </w:t>
      </w:r>
      <w:r>
        <w:t xml:space="preserve">se evaluó por triplicado, lo que permitió analizar la</w:t>
      </w:r>
      <w:r>
        <w:t xml:space="preserve"> </w:t>
      </w:r>
      <w:r>
        <w:rPr>
          <w:b/>
          <w:bCs/>
        </w:rPr>
        <w:t xml:space="preserve">variabilidad experimental</w:t>
      </w:r>
      <w:r>
        <w:t xml:space="preserve"> </w:t>
      </w:r>
      <w:r>
        <w:t xml:space="preserve">y aplicar un</w:t>
      </w:r>
      <w:r>
        <w:t xml:space="preserve"> </w:t>
      </w:r>
      <w:r>
        <w:rPr>
          <w:b/>
          <w:bCs/>
        </w:rPr>
        <w:t xml:space="preserve">modelo mixto lineal de medidas repetidas</w:t>
      </w:r>
      <w:r>
        <w:t xml:space="preserve"> </w:t>
      </w:r>
      <w:r>
        <w:t xml:space="preserve">para estudiar el efecto del</w:t>
      </w:r>
      <w:r>
        <w:t xml:space="preserve"> </w:t>
      </w:r>
      <w:r>
        <w:rPr>
          <w:b/>
          <w:bCs/>
        </w:rPr>
        <w:t xml:space="preserve">tiempo</w:t>
      </w:r>
      <w:r>
        <w:t xml:space="preserve"> </w:t>
      </w:r>
      <w:r>
        <w:t xml:space="preserve">y la</w:t>
      </w:r>
      <w:r>
        <w:t xml:space="preserve"> </w:t>
      </w:r>
      <w:r>
        <w:rPr>
          <w:b/>
          <w:bCs/>
        </w:rPr>
        <w:t xml:space="preserve">concentración de Pb</w:t>
      </w:r>
      <w:r>
        <w:t xml:space="preserve"> </w:t>
      </w:r>
      <w:r>
        <w:t xml:space="preserve">sobre la</w:t>
      </w:r>
      <w:r>
        <w:t xml:space="preserve"> </w:t>
      </w:r>
      <w:r>
        <w:rPr>
          <w:b/>
          <w:bCs/>
        </w:rPr>
        <w:t xml:space="preserve">bioacumulación</w:t>
      </w:r>
      <w:r>
        <w:t xml:space="preserve">.</w:t>
      </w:r>
    </w:p>
    <w:p>
      <w:pPr>
        <w:pStyle w:val="BodyText"/>
      </w:pPr>
      <w:r>
        <w:t xml:space="preserve">El experimento cumple con las condiciones que caracterizan un</w:t>
      </w:r>
      <w:r>
        <w:t xml:space="preserve"> </w:t>
      </w:r>
      <w:r>
        <w:rPr>
          <w:b/>
          <w:bCs/>
        </w:rPr>
        <w:t xml:space="preserve">diseño de medidas repetidas</w:t>
      </w:r>
      <w:r>
        <w:t xml:space="preserve">, dado que las mismas unidades experimentales (</w:t>
      </w:r>
      <w:r>
        <w:rPr>
          <w:i/>
          <w:iCs/>
        </w:rPr>
        <w:t xml:space="preserve">frascos de cultivo</w:t>
      </w:r>
      <w:r>
        <w:t xml:space="preserve">) fueron evaluadas en distintos momentos del tiempo (0, 10, 15 y 20 días después de la inoculación). En este contexto, se empleó un</w:t>
      </w:r>
      <w:r>
        <w:t xml:space="preserve"> </w:t>
      </w:r>
      <w:r>
        <w:rPr>
          <w:b/>
          <w:bCs/>
        </w:rPr>
        <w:t xml:space="preserve">modelo mixto lineal (LME)</w:t>
      </w:r>
      <w:r>
        <w:t xml:space="preserve">, el cual permite analizar los</w:t>
      </w:r>
      <w:r>
        <w:t xml:space="preserve"> </w:t>
      </w:r>
      <w:r>
        <w:rPr>
          <w:b/>
          <w:bCs/>
        </w:rPr>
        <w:t xml:space="preserve">efectos fijos</w:t>
      </w:r>
      <w:r>
        <w:t xml:space="preserve"> </w:t>
      </w:r>
      <w:r>
        <w:t xml:space="preserve">del</w:t>
      </w:r>
      <w:r>
        <w:t xml:space="preserve"> </w:t>
      </w:r>
      <w:r>
        <w:rPr>
          <w:i/>
          <w:iCs/>
        </w:rPr>
        <w:t xml:space="preserve">Tratamiento</w:t>
      </w:r>
      <w:r>
        <w:t xml:space="preserve"> </w:t>
      </w:r>
      <w:r>
        <w:t xml:space="preserve">(concentración de Pb) y del</w:t>
      </w:r>
      <w:r>
        <w:t xml:space="preserve"> </w:t>
      </w:r>
      <w:r>
        <w:rPr>
          <w:i/>
          <w:iCs/>
        </w:rPr>
        <w:t xml:space="preserve">Tiempo</w:t>
      </w:r>
      <w:r>
        <w:t xml:space="preserve">, considerando simultáneamente la</w:t>
      </w:r>
      <w:r>
        <w:t xml:space="preserve"> </w:t>
      </w:r>
      <w:r>
        <w:rPr>
          <w:b/>
          <w:bCs/>
        </w:rPr>
        <w:t xml:space="preserve">variabilidad aleatoria</w:t>
      </w:r>
      <w:r>
        <w:t xml:space="preserve"> </w:t>
      </w:r>
      <w:r>
        <w:t xml:space="preserve">asociada a cada frasco (</w:t>
      </w:r>
      <w:r>
        <w:rPr>
          <w:i/>
          <w:iCs/>
        </w:rPr>
        <w:t xml:space="preserve">Id</w:t>
      </w:r>
      <w:r>
        <w:t xml:space="preserve">).</w:t>
      </w:r>
    </w:p>
    <w:p>
      <w:pPr>
        <w:pStyle w:val="BodyText"/>
      </w:pPr>
      <w:r>
        <w:t xml:space="preserve">Este enfoque resulta especialmente adecuado para</w:t>
      </w:r>
      <w:r>
        <w:t xml:space="preserve"> </w:t>
      </w:r>
      <w:r>
        <w:rPr>
          <w:b/>
          <w:bCs/>
        </w:rPr>
        <w:t xml:space="preserve">datos dependientes en el tiempo</w:t>
      </w:r>
      <w:r>
        <w:t xml:space="preserve">, ya que controla la</w:t>
      </w:r>
      <w:r>
        <w:t xml:space="preserve"> </w:t>
      </w:r>
      <w:r>
        <w:rPr>
          <w:b/>
          <w:bCs/>
        </w:rPr>
        <w:t xml:space="preserve">correlación entre observaciones repetidas</w:t>
      </w:r>
      <w:r>
        <w:t xml:space="preserve"> </w:t>
      </w:r>
      <w:r>
        <w:t xml:space="preserve">dentro de la misma unidad experimental y proporciona</w:t>
      </w:r>
      <w:r>
        <w:t xml:space="preserve"> </w:t>
      </w:r>
      <w:r>
        <w:rPr>
          <w:b/>
          <w:bCs/>
        </w:rPr>
        <w:t xml:space="preserve">inferencias más precisas y robustas</w:t>
      </w:r>
      <w:r>
        <w:t xml:space="preserve"> </w:t>
      </w:r>
      <w:r>
        <w:t xml:space="preserve">que un ANOVA tradicional.</w:t>
      </w:r>
    </w:p>
    <w:tbl>
      <w:tblPr>
        <w:tblStyle w:val="Table"/>
        <w:tblW w:type="pct" w:w="5000"/>
        <w:tblLayout w:type="fixed"/>
        <w:tblLook w:firstRow="0" w:lastRow="0" w:firstColumn="0" w:lastColumn="0" w:noHBand="0" w:noVBand="0" w:val="0000"/>
      </w:tblPr>
      <w:tblGrid>
        <w:gridCol w:w="7920"/>
      </w:tblGrid>
      <w:tr>
        <w:tc>
          <w:tcPr/>
          <w:bookmarkStart w:id="278" w:name="tbl-estructura-mixto"/>
          <w:p>
            <w:pPr>
              <w:jc w:val="center"/>
            </w:pPr>
            <w:pPr>
              <w:jc w:val="start"/>
              <w:spacing w:before="200"/>
              <w:pStyle w:val="ImageCaption"/>
            </w:pPr>
            <w:r>
              <w:t xml:space="preserve">Tabla 10.2</w:t>
            </w:r>
          </w:p>
          <w:tbl>
            <w:tblPr>
              <w:tblStyle w:val="Table"/>
              <w:tblW w:type="pct" w:w="5000"/>
              <w:tblLayout w:type="fixed"/>
              <w:tblLook w:firstRow="1" w:lastRow="0" w:firstColumn="0" w:lastColumn="0" w:noHBand="0" w:noVBand="0" w:val="0020"/>
            </w:tblPr>
            <w:tblGrid>
              <w:gridCol w:w="1571"/>
              <w:gridCol w:w="4902"/>
              <w:gridCol w:w="1445"/>
            </w:tblGrid>
            <w:tr>
              <w:trPr>
                <w:tblHeader w:val="on"/>
              </w:trPr>
              <w:tc>
                <w:tcPr/>
                <w:p>
                  <w:pPr>
                    <w:pStyle w:val="Compact"/>
                    <w:jc w:val="center"/>
                  </w:pPr>
                  <w:r>
                    <w:rPr>
                      <w:b/>
                      <w:bCs/>
                    </w:rPr>
                    <w:t xml:space="preserve">Elemento</w:t>
                  </w:r>
                </w:p>
              </w:tc>
              <w:tc>
                <w:tcPr/>
                <w:p>
                  <w:pPr>
                    <w:pStyle w:val="Compact"/>
                    <w:jc w:val="center"/>
                  </w:pPr>
                  <w:r>
                    <w:rPr>
                      <w:b/>
                      <w:bCs/>
                    </w:rPr>
                    <w:t xml:space="preserve">Descripción</w:t>
                  </w:r>
                </w:p>
              </w:tc>
              <w:tc>
                <w:tcPr/>
                <w:p>
                  <w:pPr>
                    <w:pStyle w:val="Compact"/>
                    <w:jc w:val="center"/>
                  </w:pPr>
                  <w:r>
                    <w:rPr>
                      <w:b/>
                      <w:bCs/>
                    </w:rPr>
                    <w:t xml:space="preserve">Tipo</w:t>
                  </w:r>
                </w:p>
              </w:tc>
            </w:tr>
            <w:tr>
              <w:tc>
                <w:tcPr/>
                <w:p>
                  <w:pPr>
                    <w:pStyle w:val="Compact"/>
                    <w:jc w:val="center"/>
                  </w:pPr>
                  <w:r>
                    <w:rPr>
                      <w:b/>
                      <w:bCs/>
                    </w:rPr>
                    <w:t xml:space="preserve">Unidad experimental</w:t>
                  </w:r>
                </w:p>
              </w:tc>
              <w:tc>
                <w:tcPr/>
                <w:p>
                  <w:pPr>
                    <w:pStyle w:val="Compact"/>
                    <w:jc w:val="center"/>
                  </w:pPr>
                  <w:r>
                    <w:t xml:space="preserve">Frasco o cultivo individual (</w:t>
                  </w:r>
                  <w:r>
                    <w:rPr>
                      <w:i/>
                      <w:iCs/>
                    </w:rPr>
                    <w:t xml:space="preserve">Id</w:t>
                  </w:r>
                  <w:r>
                    <w:t xml:space="preserve">).</w:t>
                  </w:r>
                </w:p>
              </w:tc>
              <w:tc>
                <w:tcPr/>
                <w:p>
                  <w:pPr>
                    <w:pStyle w:val="Compact"/>
                    <w:jc w:val="center"/>
                  </w:pPr>
                  <w:r>
                    <w:t xml:space="preserve">Efecto</w:t>
                  </w:r>
                  <w:r>
                    <w:t xml:space="preserve"> </w:t>
                  </w:r>
                  <w:r>
                    <w:rPr>
                      <w:b/>
                      <w:bCs/>
                    </w:rPr>
                    <w:t xml:space="preserve">aleatorio</w:t>
                  </w:r>
                </w:p>
              </w:tc>
            </w:tr>
            <w:tr>
              <w:tc>
                <w:tcPr/>
                <w:p>
                  <w:pPr>
                    <w:pStyle w:val="Compact"/>
                    <w:jc w:val="center"/>
                  </w:pPr>
                  <w:r>
                    <w:rPr>
                      <w:b/>
                      <w:bCs/>
                    </w:rPr>
                    <w:t xml:space="preserve">Factores fijos</w:t>
                  </w:r>
                </w:p>
              </w:tc>
              <w:tc>
                <w:tcPr/>
                <w:p>
                  <w:pPr>
                    <w:pStyle w:val="Compact"/>
                    <w:jc w:val="center"/>
                  </w:pPr>
                  <w:r>
                    <w:t xml:space="preserve">- Concentración de Pb (</w:t>
                  </w:r>
                  <w:r>
                    <w:rPr>
                      <w:i/>
                      <w:iCs/>
                    </w:rPr>
                    <w:t xml:space="preserve">Tratamiento</w:t>
                  </w:r>
                  <w:r>
                    <w:t xml:space="preserve">)</w:t>
                  </w:r>
                  <w:r>
                    <w:t xml:space="preserve">- Tiempo de incubación (</w:t>
                  </w:r>
                  <w:r>
                    <w:rPr>
                      <w:i/>
                      <w:iCs/>
                    </w:rPr>
                    <w:t xml:space="preserve">Tiempo</w:t>
                  </w:r>
                  <w:r>
                    <w:t xml:space="preserve">).</w:t>
                  </w:r>
                </w:p>
              </w:tc>
              <w:tc>
                <w:tcPr/>
                <w:p>
                  <w:pPr>
                    <w:pStyle w:val="Compact"/>
                    <w:jc w:val="center"/>
                  </w:pPr>
                  <w:r>
                    <w:t xml:space="preserve">Efectos</w:t>
                  </w:r>
                  <w:r>
                    <w:t xml:space="preserve"> </w:t>
                  </w:r>
                  <w:r>
                    <w:rPr>
                      <w:b/>
                      <w:bCs/>
                    </w:rPr>
                    <w:t xml:space="preserve">fijos</w:t>
                  </w:r>
                </w:p>
              </w:tc>
            </w:tr>
            <w:tr>
              <w:tc>
                <w:tcPr/>
                <w:p>
                  <w:pPr>
                    <w:pStyle w:val="Compact"/>
                    <w:jc w:val="center"/>
                  </w:pPr>
                  <w:r>
                    <w:rPr>
                      <w:b/>
                      <w:bCs/>
                    </w:rPr>
                    <w:t xml:space="preserve">Variable respuesta</w:t>
                  </w:r>
                </w:p>
              </w:tc>
              <w:tc>
                <w:tcPr/>
                <w:p>
                  <w:pPr>
                    <w:pStyle w:val="Compact"/>
                    <w:jc w:val="center"/>
                  </w:pPr>
                  <w:r>
                    <w:t xml:space="preserve">Bioacumulación de Pb (</w:t>
                  </w:r>
                  <w:r>
                    <w:rPr>
                      <w:i/>
                      <w:iCs/>
                    </w:rPr>
                    <w:t xml:space="preserve">Resultado</w:t>
                  </w:r>
                  <w:r>
                    <w:t xml:space="preserve">).</w:t>
                  </w:r>
                </w:p>
              </w:tc>
              <w:tc>
                <w:tcPr/>
                <w:p>
                  <w:pPr>
                    <w:pStyle w:val="Compact"/>
                    <w:jc w:val="center"/>
                  </w:pPr>
                  <w:r>
                    <w:t xml:space="preserve">Continua</w:t>
                  </w:r>
                </w:p>
              </w:tc>
            </w:tr>
            <w:tr>
              <w:tc>
                <w:tcPr/>
                <w:p>
                  <w:pPr>
                    <w:pStyle w:val="Compact"/>
                    <w:jc w:val="center"/>
                  </w:pPr>
                  <w:r>
                    <w:rPr>
                      <w:b/>
                      <w:bCs/>
                    </w:rPr>
                    <w:t xml:space="preserve">Estructura temporal</w:t>
                  </w:r>
                </w:p>
              </w:tc>
              <w:tc>
                <w:tcPr/>
                <w:p>
                  <w:pPr>
                    <w:pStyle w:val="Compact"/>
                    <w:jc w:val="center"/>
                  </w:pPr>
                  <w:r>
                    <w:t xml:space="preserve">Mismas unidades (</w:t>
                  </w:r>
                  <w:r>
                    <w:rPr>
                      <w:i/>
                      <w:iCs/>
                    </w:rPr>
                    <w:t xml:space="preserve">frascos</w:t>
                  </w:r>
                  <w:r>
                    <w:t xml:space="preserve">) medidas en varios tiempos (0, 10, 15 y 20 ddi).</w:t>
                  </w:r>
                </w:p>
              </w:tc>
              <w:tc>
                <w:tcPr/>
                <w:p>
                  <w:pPr>
                    <w:pStyle w:val="Compact"/>
                    <w:jc w:val="center"/>
                  </w:pPr>
                  <w:r>
                    <w:rPr>
                      <w:b/>
                      <w:bCs/>
                    </w:rPr>
                    <w:t xml:space="preserve">Medidas repetidas</w:t>
                  </w:r>
                </w:p>
              </w:tc>
            </w:tr>
          </w:tbl>
          <w:bookmarkEnd w:id="278"/>
          <w:p/>
        </w:tc>
      </w:tr>
    </w:tbl>
    <w:bookmarkEnd w:id="279"/>
    <w:bookmarkStart w:id="287" w:name="X21673900b308bc1dbff8a917bec67f71f7ebceb"/>
    <w:p>
      <w:pPr>
        <w:pStyle w:val="Heading2"/>
      </w:pPr>
      <w:r>
        <w:t xml:space="preserve">10.1 Diseño: Tratamiento (factor entre sujetos) x Tiempo (factor intra-sujetos)</w:t>
      </w:r>
    </w:p>
    <w:bookmarkStart w:id="280" w:name="Xa83300814f8541e0eb50a7648b9592fb505ec89"/>
    <w:p>
      <w:pPr>
        <w:pStyle w:val="Heading3"/>
      </w:pPr>
      <w:r>
        <w:t xml:space="preserve">10.1.1 Cargar las librerias necesarias para el análisis</w:t>
      </w:r>
    </w:p>
    <w:p>
      <w:pPr>
        <w:pStyle w:val="SourceCode"/>
      </w:pPr>
      <w:r>
        <w:rPr>
          <w:rStyle w:val="FunctionTok"/>
        </w:rPr>
        <w:t xml:space="preserve">suppressPackageStartupMessages</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(nlme)</w:t>
      </w:r>
      <w:r>
        <w:br/>
      </w:r>
      <w:r>
        <w:rPr>
          <w:rStyle w:val="NormalTok"/>
        </w:rPr>
        <w:t xml:space="preserve">  </w:t>
      </w:r>
      <w:r>
        <w:rPr>
          <w:rStyle w:val="FunctionTok"/>
        </w:rPr>
        <w:t xml:space="preserve">library</w:t>
      </w:r>
      <w:r>
        <w:rPr>
          <w:rStyle w:val="NormalTok"/>
        </w:rPr>
        <w:t xml:space="preserve">(ggplot2)</w:t>
      </w:r>
      <w:r>
        <w:br/>
      </w:r>
      <w:r>
        <w:rPr>
          <w:rStyle w:val="NormalTok"/>
        </w:rPr>
        <w:t xml:space="preserve">  </w:t>
      </w:r>
      <w:r>
        <w:rPr>
          <w:rStyle w:val="FunctionTok"/>
        </w:rPr>
        <w:t xml:space="preserve">library</w:t>
      </w:r>
      <w:r>
        <w:rPr>
          <w:rStyle w:val="NormalTok"/>
        </w:rPr>
        <w:t xml:space="preserve">(emmeans)</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(multcomp)</w:t>
      </w:r>
      <w:r>
        <w:br/>
      </w:r>
      <w:r>
        <w:rPr>
          <w:rStyle w:val="NormalTok"/>
        </w:rPr>
        <w:t xml:space="preserve">  </w:t>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'nlme'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'multcompView' was built under R version 4.3.3</w:t>
      </w:r>
    </w:p>
    <w:bookmarkEnd w:id="280"/>
    <w:bookmarkStart w:id="281" w:name="importar-datos-desde-excel-1"/>
    <w:p>
      <w:pPr>
        <w:pStyle w:val="Heading3"/>
      </w:pPr>
      <w:r>
        <w:t xml:space="preserve">10.1.2 Importar datos desde Excel</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bookmarkEnd w:id="281"/>
    <w:bookmarkStart w:id="282" w:name="Xa0f7842b9ea37c6ba39965ddf1e9f60ea766c5c"/>
    <w:p>
      <w:pPr>
        <w:pStyle w:val="Heading3"/>
      </w:pPr>
      <w:r>
        <w:t xml:space="preserve">10.1.3 Exploración inicial y estructura de la base de datos</w:t>
      </w:r>
    </w:p>
    <w:p>
      <w:pPr>
        <w:pStyle w:val="SourceCode"/>
      </w:pPr>
      <w:r>
        <w:rPr>
          <w:rStyle w:val="FunctionTok"/>
        </w:rPr>
        <w:t xml:space="preserve">names</w:t>
      </w:r>
      <w:r>
        <w:rPr>
          <w:rStyle w:val="NormalTok"/>
        </w:rPr>
        <w:t xml:space="preserve">(DMRT)</w:t>
      </w:r>
    </w:p>
    <w:p>
      <w:pPr>
        <w:pStyle w:val="SourceCode"/>
      </w:pPr>
      <w:r>
        <w:rPr>
          <w:rStyle w:val="VerbatimChar"/>
        </w:rPr>
        <w:t xml:space="preserve">[1] "Id"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chr [1:36] "f1100" "f2100" "f3100" "f1100" ...</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head</w:t>
      </w:r>
      <w:r>
        <w:rPr>
          <w:rStyle w:val="NormalTok"/>
        </w:rPr>
        <w:t xml:space="preserve">(DMRT)</w:t>
      </w:r>
    </w:p>
    <w:p>
      <w:pPr>
        <w:pStyle w:val="SourceCode"/>
      </w:pPr>
      <w:r>
        <w:rPr>
          <w:rStyle w:val="VerbatimChar"/>
        </w:rPr>
        <w:t xml:space="preserve"># A tibble: 6 × 5</w:t>
      </w:r>
      <w:r>
        <w:br/>
      </w:r>
      <w:r>
        <w:rPr>
          <w:rStyle w:val="VerbatimChar"/>
        </w:rPr>
        <w:t xml:space="preserve">  Id    Tiempo Tratamiento    Repeticion Resultado</w:t>
      </w:r>
      <w:r>
        <w:br/>
      </w:r>
      <w:r>
        <w:rPr>
          <w:rStyle w:val="VerbatimChar"/>
        </w:rPr>
        <w:t xml:space="preserve">  &lt;chr&gt; &lt;chr&gt;  &lt;chr&gt;               &lt;dbl&gt;     &lt;dbl&gt;</w:t>
      </w:r>
      <w:r>
        <w:br/>
      </w:r>
      <w:r>
        <w:rPr>
          <w:rStyle w:val="VerbatimChar"/>
        </w:rPr>
        <w:t xml:space="preserve">1 f1100 0 ddi  As 100 mg/L Pb          1       0  </w:t>
      </w:r>
      <w:r>
        <w:br/>
      </w:r>
      <w:r>
        <w:rPr>
          <w:rStyle w:val="VerbatimChar"/>
        </w:rPr>
        <w:t xml:space="preserve">2 f2100 0 ddi  As 100 mg/L Pb          2       0  </w:t>
      </w:r>
      <w:r>
        <w:br/>
      </w:r>
      <w:r>
        <w:rPr>
          <w:rStyle w:val="VerbatimChar"/>
        </w:rPr>
        <w:t xml:space="preserve">3 f3100 0 ddi  As 100 mg/L Pb          3       0  </w:t>
      </w:r>
      <w:r>
        <w:br/>
      </w:r>
      <w:r>
        <w:rPr>
          <w:rStyle w:val="VerbatimChar"/>
        </w:rPr>
        <w:t xml:space="preserve">4 f1100 10 ddi As 100 mg/L Pb          1       4.5</w:t>
      </w:r>
      <w:r>
        <w:br/>
      </w:r>
      <w:r>
        <w:rPr>
          <w:rStyle w:val="VerbatimChar"/>
        </w:rPr>
        <w:t xml:space="preserve">5 f2100 10 ddi As 100 mg/L Pb          2       9.7</w:t>
      </w:r>
      <w:r>
        <w:br/>
      </w:r>
      <w:r>
        <w:rPr>
          <w:rStyle w:val="VerbatimChar"/>
        </w:rPr>
        <w:t xml:space="preserve">6 f3100 10 ddi As 100 mg/L Pb          3      12.8</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End w:id="282"/>
    <w:bookmarkStart w:id="283" w:name="X6bbf2cf82f1901b21501f147b99e88da8e044ed"/>
    <w:p>
      <w:pPr>
        <w:pStyle w:val="Heading3"/>
      </w:pPr>
      <w:r>
        <w:t xml:space="preserve">10.1.4 Verificación del equilibrio del diseño experimental</w:t>
      </w:r>
    </w:p>
    <w:p>
      <w:pPr>
        <w:pStyle w:val="SourceCode"/>
      </w:pPr>
      <w:r>
        <w:rPr>
          <w:rStyle w:val="FunctionTok"/>
        </w:rPr>
        <w:t xml:space="preserve">library</w:t>
      </w:r>
      <w:r>
        <w:rPr>
          <w:rStyle w:val="NormalTok"/>
        </w:rPr>
        <w:t xml:space="preserve">(dplyr)  </w:t>
      </w:r>
      <w:r>
        <w:rPr>
          <w:rStyle w:val="CommentTok"/>
        </w:rPr>
        <w:t xml:space="preserve"># Contar el número de observaciones por combinación de Tratamiento × Tiempo  </w:t>
      </w:r>
      <w:r>
        <w:br/>
      </w:r>
      <w:r>
        <w:rPr>
          <w:rStyle w:val="NormalTok"/>
        </w:rPr>
        <w:t xml:space="preserve">DMRT </w:t>
      </w:r>
      <w:r>
        <w:rPr>
          <w:rStyle w:val="SpecialCharTok"/>
        </w:rPr>
        <w:t xml:space="preserve">%&gt;%</w:t>
      </w:r>
      <w:r>
        <w:rPr>
          <w:rStyle w:val="NormalTok"/>
        </w:rPr>
        <w:t xml:space="preserve"> </w:t>
      </w:r>
      <w:r>
        <w:rPr>
          <w:rStyle w:val="FunctionTok"/>
        </w:rPr>
        <w:t xml:space="preserve">count</w:t>
      </w:r>
      <w:r>
        <w:rPr>
          <w:rStyle w:val="NormalTok"/>
        </w:rPr>
        <w:t xml:space="preserve">(Tratamiento, Tiempo) </w:t>
      </w:r>
      <w:r>
        <w:rPr>
          <w:rStyle w:val="SpecialCharTok"/>
        </w:rPr>
        <w:t xml:space="preserve">%&gt;%</w:t>
      </w:r>
      <w:r>
        <w:rPr>
          <w:rStyle w:val="NormalTok"/>
        </w:rPr>
        <w:t xml:space="preserve"> </w:t>
      </w:r>
      <w:r>
        <w:rPr>
          <w:rStyle w:val="FunctionTok"/>
        </w:rPr>
        <w:t xml:space="preserve">arrange</w:t>
      </w:r>
      <w:r>
        <w:rPr>
          <w:rStyle w:val="NormalTok"/>
        </w:rPr>
        <w:t xml:space="preserve">(Tratamiento, Tiempo) </w:t>
      </w:r>
    </w:p>
    <w:p>
      <w:pPr>
        <w:pStyle w:val="SourceCode"/>
      </w:pPr>
      <w:r>
        <w:rPr>
          <w:rStyle w:val="VerbatimChar"/>
        </w:rPr>
        <w:t xml:space="preserve"># A tibble: 12 × 3</w:t>
      </w:r>
      <w:r>
        <w:br/>
      </w:r>
      <w:r>
        <w:rPr>
          <w:rStyle w:val="VerbatimChar"/>
        </w:rPr>
        <w:t xml:space="preserve">   Tratamiento    Tiempo     n</w:t>
      </w:r>
      <w:r>
        <w:br/>
      </w:r>
      <w:r>
        <w:rPr>
          <w:rStyle w:val="VerbatimChar"/>
        </w:rPr>
        <w:t xml:space="preserve">   &lt;chr&gt;          &lt;chr&gt;  &lt;int&gt;</w:t>
      </w:r>
      <w:r>
        <w:br/>
      </w:r>
      <w:r>
        <w:rPr>
          <w:rStyle w:val="VerbatimChar"/>
        </w:rPr>
        <w:t xml:space="preserve"> 1 As 100 mg/L Pb 0 ddi      3</w:t>
      </w:r>
      <w:r>
        <w:br/>
      </w:r>
      <w:r>
        <w:rPr>
          <w:rStyle w:val="VerbatimChar"/>
        </w:rPr>
        <w:t xml:space="preserve"> 2 As 100 mg/L Pb 10 ddi     3</w:t>
      </w:r>
      <w:r>
        <w:br/>
      </w:r>
      <w:r>
        <w:rPr>
          <w:rStyle w:val="VerbatimChar"/>
        </w:rPr>
        <w:t xml:space="preserve"> 3 As 100 mg/L Pb 15 ddi     3</w:t>
      </w:r>
      <w:r>
        <w:br/>
      </w:r>
      <w:r>
        <w:rPr>
          <w:rStyle w:val="VerbatimChar"/>
        </w:rPr>
        <w:t xml:space="preserve"> 4 As 100 mg/L Pb 20 ddi     3</w:t>
      </w:r>
      <w:r>
        <w:br/>
      </w:r>
      <w:r>
        <w:rPr>
          <w:rStyle w:val="VerbatimChar"/>
        </w:rPr>
        <w:t xml:space="preserve"> 5 As 150 mg/L Pb 0 ddi      3</w:t>
      </w:r>
      <w:r>
        <w:br/>
      </w:r>
      <w:r>
        <w:rPr>
          <w:rStyle w:val="VerbatimChar"/>
        </w:rPr>
        <w:t xml:space="preserve"> 6 As 150 mg/L Pb 10 ddi     3</w:t>
      </w:r>
      <w:r>
        <w:br/>
      </w:r>
      <w:r>
        <w:rPr>
          <w:rStyle w:val="VerbatimChar"/>
        </w:rPr>
        <w:t xml:space="preserve"> 7 As 150 mg/L Pb 15 ddi     3</w:t>
      </w:r>
      <w:r>
        <w:br/>
      </w:r>
      <w:r>
        <w:rPr>
          <w:rStyle w:val="VerbatimChar"/>
        </w:rPr>
        <w:t xml:space="preserve"> 8 As 150 mg/L Pb 20 ddi     3</w:t>
      </w:r>
      <w:r>
        <w:br/>
      </w:r>
      <w:r>
        <w:rPr>
          <w:rStyle w:val="VerbatimChar"/>
        </w:rPr>
        <w:t xml:space="preserve"> 9 As 200 mg/L Pb 0 ddi      3</w:t>
      </w:r>
      <w:r>
        <w:br/>
      </w:r>
      <w:r>
        <w:rPr>
          <w:rStyle w:val="VerbatimChar"/>
        </w:rPr>
        <w:t xml:space="preserve">10 As 200 mg/L Pb 10 ddi     3</w:t>
      </w:r>
      <w:r>
        <w:br/>
      </w:r>
      <w:r>
        <w:rPr>
          <w:rStyle w:val="VerbatimChar"/>
        </w:rPr>
        <w:t xml:space="preserve">11 As 200 mg/L Pb 15 ddi     3</w:t>
      </w:r>
      <w:r>
        <w:br/>
      </w:r>
      <w:r>
        <w:rPr>
          <w:rStyle w:val="VerbatimChar"/>
        </w:rPr>
        <w:t xml:space="preserve">12 As 200 mg/L Pb 20 ddi     3</w:t>
      </w:r>
    </w:p>
    <w:bookmarkEnd w:id="283"/>
    <w:bookmarkStart w:id="284" w:name="X77e1c2d0b732f5a34b680ac53b2ddd1fcfa40df"/>
    <w:p>
      <w:pPr>
        <w:pStyle w:val="Heading3"/>
      </w:pPr>
      <w:r>
        <w:t xml:space="preserve">10.1.5 Convertir variables categóricas a factores</w:t>
      </w:r>
    </w:p>
    <w:p>
      <w:pPr>
        <w:pStyle w:val="FirstParagraph"/>
      </w:pPr>
      <w:r>
        <w:t xml:space="preserve">Antes de realizar el análisis de varianza (ANOVA), es necesario convertir las variables categóricas —como los tratamientos o los tiempos de muestreo— en</w:t>
      </w:r>
      <w:r>
        <w:t xml:space="preserve"> </w:t>
      </w:r>
      <w:r>
        <w:rPr>
          <w:b/>
          <w:bCs/>
        </w:rPr>
        <w:t xml:space="preserve">factores</w:t>
      </w:r>
      <w:r>
        <w:t xml:space="preserve">, ya que este tipo de análisis requiere que los grupos experimentales sean interpretados como categorías y no como valores numéricos.</w:t>
      </w:r>
    </w:p>
    <w:p>
      <w:pPr>
        <w:pStyle w:val="SourceCode"/>
      </w:pP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rPr>
          <w:rStyle w:val="CommentTok"/>
        </w:rPr>
        <w:t xml:space="preserve"># Efecto fijo 1: concentración de Pb</w:t>
      </w:r>
      <w:r>
        <w:br/>
      </w: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rPr>
          <w:rStyle w:val="CommentTok"/>
        </w:rPr>
        <w:t xml:space="preserve"># Efecto fijo 2: tiempo de exposición</w:t>
      </w:r>
      <w:r>
        <w:br/>
      </w:r>
      <w:r>
        <w:rPr>
          <w:rStyle w:val="NormalTok"/>
        </w:rPr>
        <w:t xml:space="preserve">DMRT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Id)                    </w:t>
      </w:r>
      <w:r>
        <w:rPr>
          <w:rStyle w:val="CommentTok"/>
        </w:rPr>
        <w:t xml:space="preserve"># Efecto aleatorio: frasco o unidad experimental</w:t>
      </w:r>
      <w:r>
        <w:br/>
      </w:r>
      <w:r>
        <w:br/>
      </w: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Factor w/ 9 levels "f1100","f1150",..: 1 4 7 1 4 7 1 4 7 1 ...</w:t>
      </w:r>
      <w:r>
        <w:br/>
      </w:r>
      <w:r>
        <w:rPr>
          <w:rStyle w:val="VerbatimChar"/>
        </w:rPr>
        <w:t xml:space="preserve"> $ Tiempo     : Factor w/ 4 levels "0 ddi","10 ddi",..: 1 1 1 2 2 2 3 3 3 4 ...</w:t>
      </w:r>
      <w:r>
        <w:br/>
      </w:r>
      <w:r>
        <w:rPr>
          <w:rStyle w:val="VerbatimChar"/>
        </w:rPr>
        <w:t xml:space="preserve"> $ Tratamiento: Factor w/ 3 levels "As 100 mg/L Pb",..: 1 1 1 1 1 1 1 1 1 1 ...</w:t>
      </w:r>
      <w:r>
        <w:br/>
      </w:r>
      <w:r>
        <w:rPr>
          <w:rStyle w:val="VerbatimChar"/>
        </w:rPr>
        <w:t xml:space="preserve"> $ Repeticion : num [1:36] 1 2 3 1 2 3 1 2 3 1 ...</w:t>
      </w:r>
      <w:r>
        <w:br/>
      </w:r>
      <w:r>
        <w:rPr>
          <w:rStyle w:val="VerbatimChar"/>
        </w:rPr>
        <w:t xml:space="preserve"> $ Resultado  : num [1:36] 0 0 0 4.5 9.7 12.8 63.1 58.3 67.7 82.1 ...</w:t>
      </w:r>
    </w:p>
    <w:bookmarkEnd w:id="284"/>
    <w:bookmarkStart w:id="285" w:name="Xcd0b60082a8ee5eb6a76c17ae6a90510acc3a95"/>
    <w:p>
      <w:pPr>
        <w:pStyle w:val="Heading3"/>
      </w:pPr>
      <w:r>
        <w:t xml:space="preserve">10.1.6 Ajuste del modelo mixto lineal (efectos fijos + aleatorios)</w:t>
      </w:r>
    </w:p>
    <w:bookmarkEnd w:id="285"/>
    <w:bookmarkStart w:id="286" w:name="modelo-mixto-lineal-de-medidas-repetidas"/>
    <w:p>
      <w:pPr>
        <w:pStyle w:val="Heading3"/>
      </w:pPr>
      <w:r>
        <w:t xml:space="preserve">10.1.7 Modelo mixto lineal de medidas repetidas</w:t>
      </w:r>
    </w:p>
    <w:p>
      <w:pPr>
        <w:pStyle w:val="SourceCode"/>
      </w:pPr>
      <w:r>
        <w:rPr>
          <w:rStyle w:val="FunctionTok"/>
        </w:rPr>
        <w:t xml:space="preserve">library</w:t>
      </w:r>
      <w:r>
        <w:rPr>
          <w:rStyle w:val="NormalTok"/>
        </w:rPr>
        <w:t xml:space="preserve">(nlme)</w:t>
      </w:r>
      <w:r>
        <w:br/>
      </w:r>
      <w:r>
        <w:br/>
      </w:r>
      <w:r>
        <w:rPr>
          <w:rStyle w:val="CommentTok"/>
        </w:rPr>
        <w:t xml:space="preserve"># Ajuste del modelo mixto lineal (efectos fijos + aleatorios)</w:t>
      </w:r>
      <w:r>
        <w:br/>
      </w: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w:t>
      </w:r>
      <w:r>
        <w:br/>
      </w:r>
      <w:r>
        <w:rPr>
          <w:rStyle w:val="NormalTok"/>
        </w:rPr>
        <w:t xml:space="preserve">  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CommentTok"/>
        </w:rPr>
        <w:t xml:space="preserve"># efectos fijos</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Id,                  </w:t>
      </w:r>
      <w:r>
        <w:rPr>
          <w:rStyle w:val="CommentTok"/>
        </w:rPr>
        <w:t xml:space="preserve"># efecto aleatorio por frasco</w:t>
      </w:r>
      <w:r>
        <w:br/>
      </w:r>
      <w:r>
        <w:rPr>
          <w:rStyle w:val="NormalTok"/>
        </w:rPr>
        <w:t xml:space="preserve">  </w:t>
      </w:r>
      <w:r>
        <w:rPr>
          <w:rStyle w:val="AttributeTok"/>
        </w:rPr>
        <w:t xml:space="preserve">data =</w:t>
      </w:r>
      <w:r>
        <w:rPr>
          <w:rStyle w:val="NormalTok"/>
        </w:rPr>
        <w:t xml:space="preserve"> DMRT                        </w:t>
      </w:r>
      <w:r>
        <w:rPr>
          <w:rStyle w:val="CommentTok"/>
        </w:rPr>
        <w:t xml:space="preserve"># conjunto de datos</w:t>
      </w:r>
      <w:r>
        <w:br/>
      </w:r>
      <w:r>
        <w:rPr>
          <w:rStyle w:val="NormalTok"/>
        </w:rPr>
        <w:t xml:space="preserve">)</w:t>
      </w:r>
    </w:p>
    <w:p>
      <w:pPr>
        <w:pStyle w:val="FirstParagraph"/>
      </w:pPr>
      <w:r>
        <w:rPr>
          <w:b/>
          <w:bCs/>
        </w:rPr>
        <w:t xml:space="preserve">Interpretación:</w:t>
      </w:r>
      <w:r>
        <w:br/>
      </w:r>
      <w:r>
        <w:t xml:space="preserve">Este modelo mixto se usa para analizar datos donde se repiten las mediciones (por ejemplo, la bioacumulación de plomo en diferentes tiempos dentro del mismo frasco o individuo).</w:t>
      </w:r>
    </w:p>
    <w:p>
      <w:pPr>
        <w:numPr>
          <w:ilvl w:val="0"/>
          <w:numId w:val="1015"/>
        </w:numPr>
      </w:pPr>
      <w:r>
        <w:rPr>
          <w:b/>
          <w:bCs/>
        </w:rPr>
        <w:t xml:space="preserve">Efectos fijos:</w:t>
      </w:r>
      <w:r>
        <w:t xml:space="preserve"> </w:t>
      </w:r>
      <w:r>
        <w:rPr>
          <w:rStyle w:val="VerbatimChar"/>
        </w:rPr>
        <w:t xml:space="preserve">Tratamiento</w:t>
      </w:r>
      <w:r>
        <w:t xml:space="preserve"> </w:t>
      </w:r>
      <w:r>
        <w:t xml:space="preserve">y</w:t>
      </w:r>
      <w:r>
        <w:t xml:space="preserve"> </w:t>
      </w:r>
      <w:r>
        <w:rPr>
          <w:rStyle w:val="VerbatimChar"/>
        </w:rPr>
        <w:t xml:space="preserve">Tiempo</w:t>
      </w:r>
      <w:r>
        <w:t xml:space="preserve">, además de su interacción (</w:t>
      </w:r>
      <w:r>
        <w:rPr>
          <w:rStyle w:val="VerbatimChar"/>
        </w:rPr>
        <w:t xml:space="preserve">Tratamiento*Tiempo</w:t>
      </w:r>
      <w:r>
        <w:t xml:space="preserve">), permiten evaluar si existen diferencias sistemáticas entre tratamientos, entre momentos de tiempo y si el efecto del tratamiento cambia a lo largo del tiempo.</w:t>
      </w:r>
    </w:p>
    <w:p>
      <w:pPr>
        <w:numPr>
          <w:ilvl w:val="0"/>
          <w:numId w:val="1015"/>
        </w:numPr>
      </w:pPr>
      <w:r>
        <w:rPr>
          <w:b/>
          <w:bCs/>
        </w:rPr>
        <w:t xml:space="preserve">Efecto aleatorio:</w:t>
      </w:r>
      <w:r>
        <w:t xml:space="preserve"> </w:t>
      </w:r>
      <w:r>
        <w:rPr>
          <w:rStyle w:val="VerbatimChar"/>
        </w:rPr>
        <w:t xml:space="preserve">~1 | Id</w:t>
      </w:r>
      <w:r>
        <w:t xml:space="preserve"> </w:t>
      </w:r>
      <w:r>
        <w:t xml:space="preserve">indica que se considera la variabilidad individual de cada frasco o unidad experimental, controlando así la correlación entre medidas repetidas del mismo sujeto.</w:t>
      </w:r>
    </w:p>
    <w:p>
      <w:pPr>
        <w:numPr>
          <w:ilvl w:val="0"/>
          <w:numId w:val="1015"/>
        </w:numPr>
      </w:pPr>
      <w:r>
        <w:t xml:space="preserve">Este tipo de modelo mejora la precisión del análisis porque separa la variabilidad intra-sujeto de la variabilidad entre sujetos, algo que un ANOVA tradicional no podría hacer adecuadamente.</w:t>
      </w:r>
    </w:p>
    <w:p>
      <w:pPr>
        <w:pStyle w:val="FirstParagraph"/>
      </w:pPr>
      <w:r>
        <w:rPr>
          <w:b/>
          <w:bCs/>
        </w:rPr>
        <w:t xml:space="preserve">Análisis de la Varianza - ANOVA</w:t>
      </w:r>
    </w:p>
    <w:p>
      <w:pPr>
        <w:pStyle w:val="BodyText"/>
      </w:pPr>
      <w:r>
        <w:t xml:space="preserve">El</w:t>
      </w:r>
      <w:r>
        <w:t xml:space="preserve"> </w:t>
      </w:r>
      <w:r>
        <w:rPr>
          <w:b/>
          <w:bCs/>
        </w:rPr>
        <w:t xml:space="preserve">análisis de varianza (ANOVA)</w:t>
      </w:r>
      <w:r>
        <w:t xml:space="preserve"> </w:t>
      </w:r>
      <w:r>
        <w:t xml:space="preserve">es una herramienta estadística fundamental en las investigaciones</w:t>
      </w:r>
      <w:r>
        <w:t xml:space="preserve"> </w:t>
      </w:r>
      <w:r>
        <w:rPr>
          <w:b/>
          <w:bCs/>
        </w:rPr>
        <w:t xml:space="preserve">microbiológicas y ambientales</w:t>
      </w:r>
      <w:r>
        <w:t xml:space="preserve">, ya que permite determinar si las diferencias observadas en la</w:t>
      </w:r>
      <w:r>
        <w:t xml:space="preserve"> </w:t>
      </w:r>
      <w:r>
        <w:rPr>
          <w:b/>
          <w:bCs/>
        </w:rPr>
        <w:t xml:space="preserve">bioacumulación de plomo (Pb)</w:t>
      </w:r>
      <w:r>
        <w:t xml:space="preserve"> </w:t>
      </w:r>
      <w:r>
        <w:t xml:space="preserve">se deben realmente a los</w:t>
      </w:r>
      <w:r>
        <w:t xml:space="preserve"> </w:t>
      </w:r>
      <w:r>
        <w:rPr>
          <w:b/>
          <w:bCs/>
        </w:rPr>
        <w:t xml:space="preserve">tratamientos experimentales</w:t>
      </w:r>
      <w:r>
        <w:t xml:space="preserve"> </w:t>
      </w:r>
      <w:r>
        <w:t xml:space="preserve">y no al efecto del azar. Cuando se cumplen los</w:t>
      </w:r>
      <w:r>
        <w:t xml:space="preserve"> </w:t>
      </w:r>
      <w:r>
        <w:rPr>
          <w:b/>
          <w:bCs/>
        </w:rPr>
        <w:t xml:space="preserve">supuestos de normalidad y homogeneidad de varianzas</w:t>
      </w:r>
      <w:r>
        <w:t xml:space="preserve">, el ANOVA ofrece</w:t>
      </w:r>
      <w:r>
        <w:t xml:space="preserve"> </w:t>
      </w:r>
      <w:r>
        <w:rPr>
          <w:b/>
          <w:bCs/>
        </w:rPr>
        <w:t xml:space="preserve">inferencias sólidas y confiables</w:t>
      </w:r>
      <w:r>
        <w:t xml:space="preserve">, lo que fortalece la</w:t>
      </w:r>
      <w:r>
        <w:t xml:space="preserve"> </w:t>
      </w:r>
      <w:r>
        <w:rPr>
          <w:b/>
          <w:bCs/>
        </w:rPr>
        <w:t xml:space="preserve">validez interna del experimento</w:t>
      </w:r>
      <w:r>
        <w:t xml:space="preserve"> </w:t>
      </w:r>
      <w:r>
        <w:t xml:space="preserve">y respalda la interpretación de los resultados obtenidos.</w:t>
      </w:r>
    </w:p>
    <w:p>
      <w:pPr>
        <w:pStyle w:val="SourceCode"/>
      </w:pPr>
      <w:r>
        <w:rPr>
          <w:rStyle w:val="CommentTok"/>
        </w:rPr>
        <w:t xml:space="preserve"># Resultados del ANOVA del modelo</w:t>
      </w:r>
      <w:r>
        <w:br/>
      </w: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18 6228.224  &lt;.0001</w:t>
      </w:r>
      <w:r>
        <w:br/>
      </w:r>
      <w:r>
        <w:rPr>
          <w:rStyle w:val="VerbatimChar"/>
        </w:rPr>
        <w:t xml:space="preserve">Tratamiento            2     6   66.120   1e-04</w:t>
      </w:r>
      <w:r>
        <w:br/>
      </w:r>
      <w:r>
        <w:rPr>
          <w:rStyle w:val="VerbatimChar"/>
        </w:rPr>
        <w:t xml:space="preserve">Tiempo                 3    18 1636.285  &lt;.0001</w:t>
      </w:r>
      <w:r>
        <w:br/>
      </w:r>
      <w:r>
        <w:rPr>
          <w:rStyle w:val="VerbatimChar"/>
        </w:rPr>
        <w:t xml:space="preserve">Tratamiento:Tiempo     6    18   40.052  &lt;.0001</w:t>
      </w:r>
    </w:p>
    <w:p>
      <w:pPr>
        <w:pStyle w:val="FirstParagraph"/>
      </w:pPr>
      <w:r>
        <w:rPr>
          <w:b/>
          <w:bCs/>
        </w:rPr>
        <w:t xml:space="preserve">Interpretación:</w:t>
      </w:r>
    </w:p>
    <w:p>
      <w:pPr>
        <w:pStyle w:val="BodyText"/>
      </w:pPr>
      <w:r>
        <w:t xml:space="preserve">El intercepto no presenta un interés biológico directo, ya que únicamente funciona como punto de referencia dentro del modelo estadístico. En cuanto al factor</w:t>
      </w:r>
      <w:r>
        <w:t xml:space="preserve"> </w:t>
      </w:r>
      <w:r>
        <w:rPr>
          <w:b/>
          <w:bCs/>
        </w:rPr>
        <w:t xml:space="preserve">tratamiento (p &lt; 0.0001)</w:t>
      </w:r>
      <w:r>
        <w:t xml:space="preserve">, se observaron diferencias significativas entre los distintos tratamientos, lo que indica que la bioacumulación de plomo varía de manera notable según el tipo de tratamiento aplicado. Por otro lado, el</w:t>
      </w:r>
      <w:r>
        <w:t xml:space="preserve"> </w:t>
      </w:r>
      <w:r>
        <w:rPr>
          <w:b/>
          <w:bCs/>
        </w:rPr>
        <w:t xml:space="preserve">tiempo (p &lt; 0.0001)</w:t>
      </w:r>
      <w:r>
        <w:t xml:space="preserve"> </w:t>
      </w:r>
      <w:r>
        <w:t xml:space="preserve">también mostró un efecto significativo sobre la respuesta, evidenciando que los niveles de bioacumulación cambian de forma importante a lo largo del periodo de evaluación. Finalmente, la</w:t>
      </w:r>
      <w:r>
        <w:t xml:space="preserve"> </w:t>
      </w:r>
      <w:r>
        <w:rPr>
          <w:b/>
          <w:bCs/>
        </w:rPr>
        <w:t xml:space="preserve">interacción entre tratamiento y tiempo (p &lt; 0.0001)</w:t>
      </w:r>
      <w:r>
        <w:t xml:space="preserve"> </w:t>
      </w:r>
      <w:r>
        <w:t xml:space="preserve">resultó significativa, lo que sugiere que el efecto de los tratamientos depende del momento de medición; es decir, los tratamientos no presentan el mismo comportamiento en todos los tiempos analizados.</w:t>
      </w:r>
    </w:p>
    <w:p>
      <w:pPr>
        <w:pStyle w:val="SourceCode"/>
      </w:pPr>
      <w:r>
        <w:rPr>
          <w:rStyle w:val="CommentTok"/>
        </w:rPr>
        <w:t xml:space="preserve"># Resumen detallado del modelo</w:t>
      </w:r>
      <w:r>
        <w:br/>
      </w:r>
      <w:r>
        <w:rPr>
          <w:rStyle w:val="FunctionTok"/>
        </w:rPr>
        <w:t xml:space="preserve">summary</w:t>
      </w:r>
      <w:r>
        <w:rPr>
          <w:rStyle w:val="NormalTok"/>
        </w:rPr>
        <w:t xml:space="preserve">(modelo_mixto)</w:t>
      </w:r>
    </w:p>
    <w:p>
      <w:pPr>
        <w:pStyle w:val="SourceCode"/>
      </w:pPr>
      <w:r>
        <w:rPr>
          <w:rStyle w:val="VerbatimChar"/>
        </w:rPr>
        <w:t xml:space="preserve">Linear mixed-effects model fit by REML</w:t>
      </w:r>
      <w:r>
        <w:br/>
      </w:r>
      <w:r>
        <w:rPr>
          <w:rStyle w:val="VerbatimChar"/>
        </w:rPr>
        <w:t xml:space="preserve">  Data: DMRT </w:t>
      </w:r>
      <w:r>
        <w:br/>
      </w:r>
      <w:r>
        <w:rPr>
          <w:rStyle w:val="VerbatimChar"/>
        </w:rPr>
        <w:t xml:space="preserve">       AIC      BIC    logLik</w:t>
      </w:r>
      <w:r>
        <w:br/>
      </w:r>
      <w:r>
        <w:rPr>
          <w:rStyle w:val="VerbatimChar"/>
        </w:rPr>
        <w:t xml:space="preserve">  163.4999 179.9926 -67.74993</w:t>
      </w:r>
      <w:r>
        <w:br/>
      </w:r>
      <w:r>
        <w:br/>
      </w:r>
      <w:r>
        <w:rPr>
          <w:rStyle w:val="VerbatimChar"/>
        </w:rPr>
        <w:t xml:space="preserve">Random effects:</w:t>
      </w:r>
      <w:r>
        <w:br/>
      </w:r>
      <w:r>
        <w:rPr>
          <w:rStyle w:val="VerbatimChar"/>
        </w:rPr>
        <w:t xml:space="preserve"> Formula: ~1 | Id</w:t>
      </w:r>
      <w:r>
        <w:br/>
      </w:r>
      <w:r>
        <w:rPr>
          <w:rStyle w:val="VerbatimChar"/>
        </w:rPr>
        <w:t xml:space="preserve">        (Intercept) Residual</w:t>
      </w:r>
      <w:r>
        <w:br/>
      </w:r>
      <w:r>
        <w:rPr>
          <w:rStyle w:val="VerbatimChar"/>
        </w:rPr>
        <w:t xml:space="preserve">StdDev:    1.010727 2.948069</w:t>
      </w:r>
      <w:r>
        <w:br/>
      </w:r>
      <w:r>
        <w:br/>
      </w:r>
      <w:r>
        <w:rPr>
          <w:rStyle w:val="VerbatimChar"/>
        </w:rPr>
        <w:t xml:space="preserve">Fixed effects:  Resultado ~ Tratamiento * Tiempo </w:t>
      </w:r>
      <w:r>
        <w:br/>
      </w:r>
      <w:r>
        <w:rPr>
          <w:rStyle w:val="VerbatimChar"/>
        </w:rPr>
        <w:t xml:space="preserve">                                          Value Std.Error DF  t-value p-value</w:t>
      </w:r>
      <w:r>
        <w:br/>
      </w:r>
      <w:r>
        <w:rPr>
          <w:rStyle w:val="VerbatimChar"/>
        </w:rPr>
        <w:t xml:space="preserve">(Intercept)                             0.00000  1.799322 18  0.00000  1.0000</w:t>
      </w:r>
      <w:r>
        <w:br/>
      </w:r>
      <w:r>
        <w:rPr>
          <w:rStyle w:val="VerbatimChar"/>
        </w:rPr>
        <w:t xml:space="preserve">TratamientoAs 150 mg/L Pb               0.00000  2.544625  6  0.00000  1.0000</w:t>
      </w:r>
      <w:r>
        <w:br/>
      </w:r>
      <w:r>
        <w:rPr>
          <w:rStyle w:val="VerbatimChar"/>
        </w:rPr>
        <w:t xml:space="preserve">TratamientoAs 200 mg/L Pb               0.00000  2.544625  6  0.00000  1.0000</w:t>
      </w:r>
      <w:r>
        <w:br/>
      </w:r>
      <w:r>
        <w:rPr>
          <w:rStyle w:val="VerbatimChar"/>
        </w:rPr>
        <w:t xml:space="preserve">Tiempo10 ddi                            9.00000  2.407088 18  3.73896  0.0015</w:t>
      </w:r>
      <w:r>
        <w:br/>
      </w:r>
      <w:r>
        <w:rPr>
          <w:rStyle w:val="VerbatimChar"/>
        </w:rPr>
        <w:t xml:space="preserve">Tiempo15 ddi                           63.03333  2.407088 18 26.18655  0.0000</w:t>
      </w:r>
      <w:r>
        <w:br/>
      </w:r>
      <w:r>
        <w:rPr>
          <w:rStyle w:val="VerbatimChar"/>
        </w:rPr>
        <w:t xml:space="preserve">Tiempo20 ddi                           86.56667  2.407088 18 35.96323  0.0000</w:t>
      </w:r>
      <w:r>
        <w:br/>
      </w:r>
      <w:r>
        <w:rPr>
          <w:rStyle w:val="VerbatimChar"/>
        </w:rPr>
        <w:t xml:space="preserve">TratamientoAs 150 mg/L Pb:Tiempo10 ddi 21.77778  3.404136 18  6.39745  0.0000</w:t>
      </w:r>
      <w:r>
        <w:br/>
      </w:r>
      <w:r>
        <w:rPr>
          <w:rStyle w:val="VerbatimChar"/>
        </w:rPr>
        <w:t xml:space="preserve">TratamientoAs 200 mg/L Pb:Tiempo10 ddi 45.93333  3.404136 18 13.49339  0.0000</w:t>
      </w:r>
      <w:r>
        <w:br/>
      </w:r>
      <w:r>
        <w:rPr>
          <w:rStyle w:val="VerbatimChar"/>
        </w:rPr>
        <w:t xml:space="preserve">TratamientoAs 150 mg/L Pb:Tiempo15 ddi -5.74444  3.404136 18 -1.68749  0.1088</w:t>
      </w:r>
      <w:r>
        <w:br/>
      </w:r>
      <w:r>
        <w:rPr>
          <w:rStyle w:val="VerbatimChar"/>
        </w:rPr>
        <w:t xml:space="preserve">TratamientoAs 200 mg/L Pb:Tiempo15 ddi 12.25000  3.404136 18  3.59856  0.0021</w:t>
      </w:r>
      <w:r>
        <w:br/>
      </w:r>
      <w:r>
        <w:rPr>
          <w:rStyle w:val="VerbatimChar"/>
        </w:rPr>
        <w:t xml:space="preserve">TratamientoAs 150 mg/L Pb:Tiempo20 ddi  6.36667  3.404136 18  1.87027  0.0778</w:t>
      </w:r>
      <w:r>
        <w:br/>
      </w:r>
      <w:r>
        <w:rPr>
          <w:rStyle w:val="VerbatimChar"/>
        </w:rPr>
        <w:t xml:space="preserve">TratamientoAs 200 mg/L Pb:Tiempo20 ddi  7.81667  3.404136 18  2.29623  0.0339</w:t>
      </w:r>
      <w:r>
        <w:br/>
      </w:r>
      <w:r>
        <w:rPr>
          <w:rStyle w:val="VerbatimChar"/>
        </w:rPr>
        <w:t xml:space="preserve"> Correlation: </w:t>
      </w:r>
      <w:r>
        <w:br/>
      </w:r>
      <w:r>
        <w:rPr>
          <w:rStyle w:val="VerbatimChar"/>
        </w:rPr>
        <w:t xml:space="preserve">                                       (Intr) TA15mP TA20mP Tmp10d Tmp15d</w:t>
      </w:r>
      <w:r>
        <w:br/>
      </w:r>
      <w:r>
        <w:rPr>
          <w:rStyle w:val="VerbatimChar"/>
        </w:rPr>
        <w:t xml:space="preserve">TratamientoAs 150 mg/L Pb              -0.707                            </w:t>
      </w:r>
      <w:r>
        <w:br/>
      </w:r>
      <w:r>
        <w:rPr>
          <w:rStyle w:val="VerbatimChar"/>
        </w:rPr>
        <w:t xml:space="preserve">TratamientoAs 200 mg/L Pb              -0.707  0.500                     </w:t>
      </w:r>
      <w:r>
        <w:br/>
      </w:r>
      <w:r>
        <w:rPr>
          <w:rStyle w:val="VerbatimChar"/>
        </w:rPr>
        <w:t xml:space="preserve">Tiempo10 ddi                           -0.669  0.473  0.473              </w:t>
      </w:r>
      <w:r>
        <w:br/>
      </w:r>
      <w:r>
        <w:rPr>
          <w:rStyle w:val="VerbatimChar"/>
        </w:rPr>
        <w:t xml:space="preserve">Tiempo15 ddi                           -0.669  0.473  0.473  0.500       </w:t>
      </w:r>
      <w:r>
        <w:br/>
      </w:r>
      <w:r>
        <w:rPr>
          <w:rStyle w:val="VerbatimChar"/>
        </w:rPr>
        <w:t xml:space="preserve">Tiempo20 ddi                           -0.669  0.473  0.473  0.500  0.500</w:t>
      </w:r>
      <w:r>
        <w:br/>
      </w:r>
      <w:r>
        <w:rPr>
          <w:rStyle w:val="VerbatimChar"/>
        </w:rPr>
        <w:t xml:space="preserve">TratamientoAs 150 mg/L Pb:Tiempo10 ddi  0.473 -0.669 -0.334 -0.707 -0.354</w:t>
      </w:r>
      <w:r>
        <w:br/>
      </w:r>
      <w:r>
        <w:rPr>
          <w:rStyle w:val="VerbatimChar"/>
        </w:rPr>
        <w:t xml:space="preserve">TratamientoAs 200 mg/L Pb:Tiempo10 ddi  0.473 -0.334 -0.669 -0.707 -0.354</w:t>
      </w:r>
      <w:r>
        <w:br/>
      </w:r>
      <w:r>
        <w:rPr>
          <w:rStyle w:val="VerbatimChar"/>
        </w:rPr>
        <w:t xml:space="preserve">TratamientoAs 150 mg/L Pb:Tiempo15 ddi  0.473 -0.669 -0.334 -0.354 -0.707</w:t>
      </w:r>
      <w:r>
        <w:br/>
      </w:r>
      <w:r>
        <w:rPr>
          <w:rStyle w:val="VerbatimChar"/>
        </w:rPr>
        <w:t xml:space="preserve">TratamientoAs 200 mg/L Pb:Tiempo15 ddi  0.473 -0.334 -0.669 -0.354 -0.707</w:t>
      </w:r>
      <w:r>
        <w:br/>
      </w:r>
      <w:r>
        <w:rPr>
          <w:rStyle w:val="VerbatimChar"/>
        </w:rPr>
        <w:t xml:space="preserve">TratamientoAs 150 mg/L Pb:Tiempo20 ddi  0.473 -0.669 -0.334 -0.354 -0.354</w:t>
      </w:r>
      <w:r>
        <w:br/>
      </w:r>
      <w:r>
        <w:rPr>
          <w:rStyle w:val="VerbatimChar"/>
        </w:rPr>
        <w:t xml:space="preserve">TratamientoAs 200 mg/L Pb:Tiempo20 ddi  0.473 -0.334 -0.669 -0.354 -0.354</w:t>
      </w:r>
      <w:r>
        <w:br/>
      </w:r>
      <w:r>
        <w:rPr>
          <w:rStyle w:val="VerbatimChar"/>
        </w:rPr>
        <w:t xml:space="preserve">                                       Tmp20d TA150m/LP:T10d TA200m/LP:T10d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-0.354                              </w:t>
      </w:r>
      <w:r>
        <w:br/>
      </w:r>
      <w:r>
        <w:rPr>
          <w:rStyle w:val="VerbatimChar"/>
        </w:rPr>
        <w:t xml:space="preserve">TratamientoAs 200 mg/L Pb:Tiempo10 ddi -0.354  0.500                       </w:t>
      </w:r>
      <w:r>
        <w:br/>
      </w:r>
      <w:r>
        <w:rPr>
          <w:rStyle w:val="VerbatimChar"/>
        </w:rPr>
        <w:t xml:space="preserve">TratamientoAs 150 mg/L Pb:Tiempo15 ddi -0.354  0.500          0.250        </w:t>
      </w:r>
      <w:r>
        <w:br/>
      </w:r>
      <w:r>
        <w:rPr>
          <w:rStyle w:val="VerbatimChar"/>
        </w:rPr>
        <w:t xml:space="preserve">TratamientoAs 200 mg/L Pb:Tiempo15 ddi -0.354  0.250          0.500        </w:t>
      </w:r>
      <w:r>
        <w:br/>
      </w:r>
      <w:r>
        <w:rPr>
          <w:rStyle w:val="VerbatimChar"/>
        </w:rPr>
        <w:t xml:space="preserve">TratamientoAs 150 mg/L Pb:Tiempo20 ddi -0.707  0.500          0.250        </w:t>
      </w:r>
      <w:r>
        <w:br/>
      </w:r>
      <w:r>
        <w:rPr>
          <w:rStyle w:val="VerbatimChar"/>
        </w:rPr>
        <w:t xml:space="preserve">TratamientoAs 200 mg/L Pb:Tiempo20 ddi -0.707  0.250          0.500        </w:t>
      </w:r>
      <w:r>
        <w:br/>
      </w:r>
      <w:r>
        <w:rPr>
          <w:rStyle w:val="VerbatimChar"/>
        </w:rPr>
        <w:t xml:space="preserve">                                       TA150m/LP:T15d TA200m/LP:T15d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0.500                       </w:t>
      </w:r>
      <w:r>
        <w:br/>
      </w:r>
      <w:r>
        <w:rPr>
          <w:rStyle w:val="VerbatimChar"/>
        </w:rPr>
        <w:t xml:space="preserve">TratamientoAs 150 mg/L Pb:Tiempo20 ddi  0.500          0.250        </w:t>
      </w:r>
      <w:r>
        <w:br/>
      </w:r>
      <w:r>
        <w:rPr>
          <w:rStyle w:val="VerbatimChar"/>
        </w:rPr>
        <w:t xml:space="preserve">TratamientoAs 200 mg/L Pb:Tiempo20 ddi  0.250          0.500        </w:t>
      </w:r>
      <w:r>
        <w:br/>
      </w:r>
      <w:r>
        <w:rPr>
          <w:rStyle w:val="VerbatimChar"/>
        </w:rPr>
        <w:t xml:space="preserve">                                       TA150m/LP:T2d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w:t>
      </w:r>
      <w:r>
        <w:br/>
      </w:r>
      <w:r>
        <w:rPr>
          <w:rStyle w:val="VerbatimChar"/>
        </w:rPr>
        <w:t xml:space="preserve">TratamientoAs 150 mg/L Pb:Tiempo20 ddi              </w:t>
      </w:r>
      <w:r>
        <w:br/>
      </w:r>
      <w:r>
        <w:rPr>
          <w:rStyle w:val="VerbatimChar"/>
        </w:rPr>
        <w:t xml:space="preserve">TratamientoAs 200 mg/L Pb:Tiempo20 ddi  0.500       </w:t>
      </w:r>
      <w:r>
        <w:br/>
      </w:r>
      <w:r>
        <w:br/>
      </w:r>
      <w:r>
        <w:rPr>
          <w:rStyle w:val="VerbatimChar"/>
        </w:rPr>
        <w:t xml:space="preserve">Standardized Within-Group Residuals:</w:t>
      </w:r>
      <w:r>
        <w:br/>
      </w:r>
      <w:r>
        <w:rPr>
          <w:rStyle w:val="VerbatimChar"/>
        </w:rPr>
        <w:t xml:space="preserve">        Min          Q1         Med          Q3         Max </w:t>
      </w:r>
      <w:r>
        <w:br/>
      </w:r>
      <w:r>
        <w:rPr>
          <w:rStyle w:val="VerbatimChar"/>
        </w:rPr>
        <w:t xml:space="preserve">-2.36609032 -0.24438078  0.08881768  0.33881909  1.57247026 </w:t>
      </w:r>
      <w:r>
        <w:br/>
      </w:r>
      <w:r>
        <w:br/>
      </w:r>
      <w:r>
        <w:rPr>
          <w:rStyle w:val="VerbatimChar"/>
        </w:rPr>
        <w:t xml:space="preserve">Number of Observations: 36</w:t>
      </w:r>
      <w:r>
        <w:br/>
      </w:r>
      <w:r>
        <w:rPr>
          <w:rStyle w:val="VerbatimChar"/>
        </w:rPr>
        <w:t xml:space="preserve">Number of Groups: 9 </w:t>
      </w:r>
    </w:p>
    <w:bookmarkEnd w:id="286"/>
    <w:bookmarkEnd w:id="287"/>
    <w:bookmarkStart w:id="299" w:name="comparaciones-múltiples-de-medias-1"/>
    <w:p>
      <w:pPr>
        <w:pStyle w:val="Heading2"/>
      </w:pPr>
      <w:r>
        <w:t xml:space="preserve">10.2</w:t>
      </w:r>
      <w:r>
        <w:t xml:space="preserve"> </w:t>
      </w:r>
      <w:r>
        <w:rPr>
          <w:b/>
          <w:bCs/>
        </w:rPr>
        <w:t xml:space="preserve">Comparaciones múltiples de Medias</w:t>
      </w:r>
    </w:p>
    <w:bookmarkStart w:id="288" w:name="X5b7f7962a43c1b071a97338976772b7f64bbd70"/>
    <w:p>
      <w:pPr>
        <w:pStyle w:val="Heading3"/>
      </w:pPr>
      <w:r>
        <w:t xml:space="preserve">10.2.1 LSD (sin ajuste, equivalente a prueba de Fisher LSD)</w:t>
      </w:r>
    </w:p>
    <w:p>
      <w:pPr>
        <w:pStyle w:val="SourceCode"/>
      </w:pP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cld_LSD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"none"</w:t>
      </w:r>
      <w:r>
        <w:rPr>
          <w:rStyle w:val="NormalTok"/>
        </w:rPr>
        <w:t xml:space="preserve">,   </w:t>
      </w:r>
      <w:r>
        <w:rPr>
          <w:rStyle w:val="CommentTok"/>
        </w:rPr>
        <w:t xml:space="preserve"># LSD no ajusta comparaciones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FunctionTok"/>
        </w:rPr>
        <w:t xml:space="preserve">print</w:t>
      </w:r>
      <w:r>
        <w:rPr>
          <w:rStyle w:val="NormalTok"/>
        </w:rPr>
        <w:t xml:space="preserve">(cld_LSD)</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8    -4.15     4.15  a    </w:t>
      </w:r>
      <w:r>
        <w:br/>
      </w:r>
      <w:r>
        <w:rPr>
          <w:rStyle w:val="VerbatimChar"/>
        </w:rPr>
        <w:t xml:space="preserve"> As 200 mg/L Pb    0.0 1.8  6    -4.40     4.40  a    </w:t>
      </w:r>
      <w:r>
        <w:br/>
      </w:r>
      <w:r>
        <w:rPr>
          <w:rStyle w:val="VerbatimChar"/>
        </w:rPr>
        <w:t xml:space="preserve"> As 150 mg/L Pb    0.0 1.8  6    -4.40     4.40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8     4.85    13.15  a    </w:t>
      </w:r>
      <w:r>
        <w:br/>
      </w:r>
      <w:r>
        <w:rPr>
          <w:rStyle w:val="VerbatimChar"/>
        </w:rPr>
        <w:t xml:space="preserve"> As 150 mg/L Pb   30.8 1.8  6    26.38    35.18   b   </w:t>
      </w:r>
      <w:r>
        <w:br/>
      </w:r>
      <w:r>
        <w:rPr>
          <w:rStyle w:val="VerbatimChar"/>
        </w:rPr>
        <w:t xml:space="preserve"> As 200 mg/L Pb   54.9 1.8  6    50.53    59.34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6    52.89    61.69  a    </w:t>
      </w:r>
      <w:r>
        <w:br/>
      </w:r>
      <w:r>
        <w:rPr>
          <w:rStyle w:val="VerbatimChar"/>
        </w:rPr>
        <w:t xml:space="preserve"> As 100 mg/L Pb   63.0 1.8  8    58.88    67.18  a    </w:t>
      </w:r>
      <w:r>
        <w:br/>
      </w:r>
      <w:r>
        <w:rPr>
          <w:rStyle w:val="VerbatimChar"/>
        </w:rPr>
        <w:t xml:space="preserve"> As 200 mg/L Pb   75.3 1.8  6    70.88    79.69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8    82.42    90.72  a    </w:t>
      </w:r>
      <w:r>
        <w:br/>
      </w:r>
      <w:r>
        <w:rPr>
          <w:rStyle w:val="VerbatimChar"/>
        </w:rPr>
        <w:t xml:space="preserve"> As 150 mg/L Pb   92.9 1.8  6    88.53    97.34   b   </w:t>
      </w:r>
      <w:r>
        <w:br/>
      </w:r>
      <w:r>
        <w:rPr>
          <w:rStyle w:val="VerbatimChar"/>
        </w:rPr>
        <w:t xml:space="preserve"> As 200 mg/L Pb   94.4 1.8  6    89.98    98.79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bookmarkEnd w:id="288"/>
    <w:bookmarkStart w:id="292" w:name="comparaciones-post-hoc-emmeans-sidak"/>
    <w:p>
      <w:pPr>
        <w:pStyle w:val="Heading3"/>
      </w:pPr>
      <w:r>
        <w:t xml:space="preserve">10.2.2 Comparaciones Post-Hoc (EMMEANS + SIDAK)</w:t>
      </w:r>
    </w:p>
    <w:p>
      <w:pPr>
        <w:pStyle w:val="FirstParagraph"/>
      </w:pPr>
      <w:r>
        <w:drawing>
          <wp:inline>
            <wp:extent cx="4620126" cy="3696101"/>
            <wp:effectExtent b="0" l="0" r="0" t="0"/>
            <wp:docPr descr="" title="" id="290" name="Picture"/>
            <a:graphic>
              <a:graphicData uri="http://schemas.openxmlformats.org/drawingml/2006/picture">
                <pic:pic>
                  <pic:nvPicPr>
                    <pic:cNvPr descr="Chapter_06_files/figure-docx/posthoc-plot-1.png" id="291"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bookmarkEnd w:id="292"/>
    <w:bookmarkStart w:id="293" w:name="tratamientos-dentro-de-cada-tiempo"/>
    <w:p>
      <w:pPr>
        <w:pStyle w:val="Heading3"/>
      </w:pPr>
      <w:r>
        <w:t xml:space="preserve">10.2.3 Tratamientos dentro de cada tiempo</w:t>
      </w:r>
    </w:p>
    <w:bookmarkEnd w:id="293"/>
    <w:bookmarkStart w:id="298" w:name="Xbeb269d4943d1668467afac5bda884afba91222"/>
    <w:p>
      <w:pPr>
        <w:pStyle w:val="Heading3"/>
      </w:pPr>
      <w:r>
        <w:t xml:space="preserve">10.2.4 Análisis de la Interacción Tratamiento × Tiempo</w:t>
      </w:r>
    </w:p>
    <w:p>
      <w:pPr>
        <w:pStyle w:val="FirstParagraph"/>
      </w:pPr>
      <w:r>
        <w:t xml:space="preserve">Este análisis se centra en identificar cuáles tratamientos difieren significativamente entre sí en cada punto de tiempo evaluado. Se utilizó el método de Letras (agrupamiento) donde</w:t>
      </w:r>
      <w:r>
        <w:t xml:space="preserve"> </w:t>
      </w:r>
      <w:r>
        <w:rPr>
          <w:b/>
          <w:bCs/>
        </w:rPr>
        <w:t xml:space="preserve">los tratamientos que comparten la misma letra en la columna</w:t>
      </w:r>
      <w:r>
        <w:rPr>
          <w:b/>
          <w:bCs/>
        </w:rPr>
        <w:t xml:space="preserve"> </w:t>
      </w:r>
      <w:r>
        <w:rPr>
          <w:rStyle w:val="VerbatimChar"/>
          <w:b/>
          <w:bCs/>
        </w:rPr>
        <w:t xml:space="preserve">.group</w:t>
      </w:r>
      <w:r>
        <w:rPr>
          <w:b/>
          <w:bCs/>
        </w:rPr>
        <w:t xml:space="preserve"> </w:t>
      </w:r>
      <w:r>
        <w:rPr>
          <w:b/>
          <w:bCs/>
        </w:rPr>
        <w:t xml:space="preserve">no son significativamente diferentes entre sí</w:t>
      </w:r>
      <w:r>
        <w:t xml:space="preserve"> </w:t>
      </w:r>
      <w:r>
        <w:t xml:space="preserve">para un nivel de significancia de</w:t>
      </w:r>
      <w:r>
        <w:t xml:space="preserve"> </w:t>
      </w:r>
      <m:oMath>
        <m:r>
          <m:t>α</m:t>
        </m:r>
        <m:r>
          <m:rPr>
            <m:sty m:val="p"/>
          </m:rPr>
          <m:t>=</m:t>
        </m:r>
        <m:r>
          <m:t>0.05</m:t>
        </m:r>
      </m:oMath>
      <w:r>
        <w:t xml:space="preserve">.</w:t>
      </w:r>
    </w:p>
    <w:bookmarkStart w:id="294" w:name="tiempo-0-ddi"/>
    <w:p>
      <w:pPr>
        <w:pStyle w:val="Heading4"/>
      </w:pPr>
      <w:r>
        <w:t xml:space="preserve">10.2.4.1 ⏳</w:t>
      </w:r>
      <w:r>
        <w:t xml:space="preserve"> </w:t>
      </w:r>
      <w:r>
        <w:rPr>
          <w:b/>
          <w:bCs/>
        </w:rPr>
        <w:t xml:space="preserve">Tiempo = 0 ddi</w:t>
      </w:r>
    </w:p>
    <w:p>
      <w:pPr>
        <w:numPr>
          <w:ilvl w:val="0"/>
          <w:numId w:val="1016"/>
        </w:numPr>
      </w:pPr>
      <w:r>
        <w:rPr>
          <w:b/>
          <w:bCs/>
        </w:rPr>
        <w:t xml:space="preserve">Resultados:</w:t>
      </w:r>
      <w:r>
        <w:t xml:space="preserve"> </w:t>
      </w:r>
      <w:r>
        <w:t xml:space="preserve">En este momento inicial, los tres tratamientos (As 100 mg/L Pb, As 200 mg/L Pb, y As 150 mg/L Pb) se encuentran en el</w:t>
      </w:r>
      <w:r>
        <w:t xml:space="preserve"> </w:t>
      </w:r>
      <w:r>
        <w:rPr>
          <w:b/>
          <w:bCs/>
        </w:rPr>
        <w:t xml:space="preserve">mismo grupo (</w:t>
      </w:r>
      <w:r>
        <w:rPr>
          <w:b/>
          <w:bCs/>
        </w:rPr>
        <w:t xml:space="preserve">‘a’</w:t>
      </w:r>
      <w:r>
        <w:rPr>
          <w:b/>
          <w:bCs/>
        </w:rPr>
        <w:t xml:space="preserve">)</w:t>
      </w:r>
      <w:r>
        <w:t xml:space="preserve">.</w:t>
      </w:r>
    </w:p>
    <w:p>
      <w:pPr>
        <w:numPr>
          <w:ilvl w:val="0"/>
          <w:numId w:val="1016"/>
        </w:numPr>
      </w:pPr>
      <w:r>
        <w:rPr>
          <w:b/>
          <w:bCs/>
        </w:rPr>
        <w:t xml:space="preserve">Conclusión:</w:t>
      </w:r>
      <w:r>
        <w:t xml:space="preserve"> </w:t>
      </w:r>
      <w:r>
        <w:t xml:space="preserve">No existe una diferencia significativa en la media marginal estimada (</w:t>
      </w:r>
      <w:r>
        <w:rPr>
          <w:rStyle w:val="VerbatimChar"/>
        </w:rPr>
        <w:t xml:space="preserve">emmean</w:t>
      </w:r>
      <w:r>
        <w:t xml:space="preserve">) entre los tres tratamientos al inicio del experimento.</w:t>
      </w:r>
    </w:p>
    <w:bookmarkEnd w:id="294"/>
    <w:bookmarkStart w:id="295" w:name="tiempo-10-ddi"/>
    <w:p>
      <w:pPr>
        <w:pStyle w:val="Heading4"/>
      </w:pPr>
      <w:r>
        <w:t xml:space="preserve">10.2.4.2 ⏳</w:t>
      </w:r>
      <w:r>
        <w:t xml:space="preserve"> </w:t>
      </w:r>
      <w:r>
        <w:rPr>
          <w:b/>
          <w:bCs/>
        </w:rPr>
        <w:t xml:space="preserve">Tiempo = 10 ddi</w:t>
      </w:r>
    </w:p>
    <w:p>
      <w:pPr>
        <w:numPr>
          <w:ilvl w:val="0"/>
          <w:numId w:val="1017"/>
        </w:numPr>
      </w:pPr>
      <w:r>
        <w:rPr>
          <w:b/>
          <w:bCs/>
        </w:rPr>
        <w:t xml:space="preserve">Resultados:</w:t>
      </w:r>
      <w:r>
        <w:t xml:space="preserve"> </w:t>
      </w:r>
      <w:r>
        <w:t xml:space="preserve">Se observa una clara separación de los tratamientos en tres grupos distintos.</w:t>
      </w:r>
    </w:p>
    <w:p>
      <w:pPr>
        <w:numPr>
          <w:ilvl w:val="0"/>
          <w:numId w:val="1000"/>
        </w:numPr>
      </w:pPr>
      <w:r>
        <w:rPr>
          <w:b/>
          <w:bCs/>
        </w:rPr>
        <w:t xml:space="preserve">As 100 mg/L Pb</w:t>
      </w:r>
      <w:r>
        <w:t xml:space="preserve"> </w:t>
      </w:r>
      <w:r>
        <w:t xml:space="preserve">forma el grupo más bajo (</w:t>
      </w:r>
      <w:r>
        <w:t xml:space="preserve">‘a’</w:t>
      </w:r>
      <w:r>
        <w:t xml:space="preserve">) con una media de 9.0.</w:t>
      </w:r>
      <w:r>
        <w:br/>
      </w:r>
      <w:r>
        <w:rPr>
          <w:b/>
          <w:bCs/>
        </w:rPr>
        <w:t xml:space="preserve">As 150 mg/L Pb</w:t>
      </w:r>
      <w:r>
        <w:t xml:space="preserve"> </w:t>
      </w:r>
      <w:r>
        <w:t xml:space="preserve">forma el grupo intermedio (</w:t>
      </w:r>
      <w:r>
        <w:t xml:space="preserve">‘b’</w:t>
      </w:r>
      <w:r>
        <w:t xml:space="preserve">) con una media de 30.8.</w:t>
      </w:r>
      <w:r>
        <w:br/>
      </w:r>
      <w:r>
        <w:rPr>
          <w:b/>
          <w:bCs/>
        </w:rPr>
        <w:t xml:space="preserve">As 200 mg/L Pb</w:t>
      </w:r>
      <w:r>
        <w:t xml:space="preserve"> </w:t>
      </w:r>
      <w:r>
        <w:t xml:space="preserve">forma el grupo más alto (</w:t>
      </w:r>
      <w:r>
        <w:t xml:space="preserve">‘c’</w:t>
      </w:r>
      <w:r>
        <w:t xml:space="preserve">) con una media de 54.9.</w:t>
      </w:r>
    </w:p>
    <w:p>
      <w:pPr>
        <w:numPr>
          <w:ilvl w:val="0"/>
          <w:numId w:val="1000"/>
        </w:numPr>
      </w:pPr>
      <w:r>
        <w:rPr>
          <w:b/>
          <w:bCs/>
        </w:rPr>
        <w:t xml:space="preserve">Conclusión:</w:t>
      </w:r>
      <w:r>
        <w:t xml:space="preserve"> </w:t>
      </w:r>
      <w:r>
        <w:t xml:space="preserve">A los 10 días,</w:t>
      </w:r>
      <w:r>
        <w:t xml:space="preserve"> </w:t>
      </w:r>
      <w:r>
        <w:rPr>
          <w:b/>
          <w:bCs/>
        </w:rPr>
        <w:t xml:space="preserve">todos los tratamientos son significativamente diferentes entre sí</w:t>
      </w:r>
      <w:r>
        <w:t xml:space="preserve">. El efecto o respuesta medida es significativamente mayor a medida que la concentración de plomo (Pb) aumenta (100 &lt; 150 &lt; 200).</w:t>
      </w:r>
    </w:p>
    <w:bookmarkEnd w:id="295"/>
    <w:bookmarkStart w:id="296" w:name="tiempo-15-ddi"/>
    <w:p>
      <w:pPr>
        <w:pStyle w:val="Heading4"/>
      </w:pPr>
      <w:r>
        <w:t xml:space="preserve">10.2.4.3 ⏳</w:t>
      </w:r>
      <w:r>
        <w:t xml:space="preserve"> </w:t>
      </w:r>
      <w:r>
        <w:rPr>
          <w:b/>
          <w:bCs/>
        </w:rPr>
        <w:t xml:space="preserve">Tiempo = 15 ddi</w:t>
      </w:r>
    </w:p>
    <w:p>
      <w:pPr>
        <w:numPr>
          <w:ilvl w:val="0"/>
          <w:numId w:val="1018"/>
        </w:numPr>
      </w:pPr>
      <w:r>
        <w:rPr>
          <w:b/>
          <w:bCs/>
        </w:rPr>
        <w:t xml:space="preserve">Resultados:</w:t>
      </w:r>
      <w:r>
        <w:t xml:space="preserve"> </w:t>
      </w:r>
      <w:r>
        <w:t xml:space="preserve">Los tratamientos se agrupan en dos conjuntos.</w:t>
      </w:r>
    </w:p>
    <w:p>
      <w:pPr>
        <w:numPr>
          <w:ilvl w:val="0"/>
          <w:numId w:val="1000"/>
        </w:numPr>
      </w:pPr>
      <w:r>
        <w:t xml:space="preserve">El grupo</w:t>
      </w:r>
      <w:r>
        <w:t xml:space="preserve"> </w:t>
      </w:r>
      <w:r>
        <w:t xml:space="preserve">‘a’</w:t>
      </w:r>
      <w:r>
        <w:t xml:space="preserve"> </w:t>
      </w:r>
      <w:r>
        <w:t xml:space="preserve">está compuesto por</w:t>
      </w:r>
      <w:r>
        <w:t xml:space="preserve"> </w:t>
      </w:r>
      <w:r>
        <w:rPr>
          <w:b/>
          <w:bCs/>
        </w:rPr>
        <w:t xml:space="preserve">As 150 mg/L Pb</w:t>
      </w:r>
      <w:r>
        <w:t xml:space="preserve"> </w:t>
      </w:r>
      <w:r>
        <w:t xml:space="preserve">(57.3) y</w:t>
      </w:r>
      <w:r>
        <w:t xml:space="preserve"> </w:t>
      </w:r>
      <w:r>
        <w:rPr>
          <w:b/>
          <w:bCs/>
        </w:rPr>
        <w:t xml:space="preserve">As 100 mg/L Pb</w:t>
      </w:r>
      <w:r>
        <w:t xml:space="preserve"> </w:t>
      </w:r>
      <w:r>
        <w:t xml:space="preserve">(63.0). Estos no difieren significativamente entre sí.</w:t>
      </w:r>
      <w:r>
        <w:br/>
      </w:r>
      <w:r>
        <w:t xml:space="preserve">El tratamiento</w:t>
      </w:r>
      <w:r>
        <w:t xml:space="preserve"> </w:t>
      </w:r>
      <w:r>
        <w:rPr>
          <w:b/>
          <w:bCs/>
        </w:rPr>
        <w:t xml:space="preserve">As 200 mg/L Pb</w:t>
      </w:r>
      <w:r>
        <w:t xml:space="preserve"> </w:t>
      </w:r>
      <w:r>
        <w:t xml:space="preserve">(75.3) forma un grupo distinto (</w:t>
      </w:r>
      <w:r>
        <w:t xml:space="preserve">‘b’</w:t>
      </w:r>
      <w:r>
        <w:t xml:space="preserve">), que es significativamente mayor que el grupo</w:t>
      </w:r>
      <w:r>
        <w:t xml:space="preserve"> </w:t>
      </w:r>
      <w:r>
        <w:t xml:space="preserve">‘a’</w:t>
      </w:r>
      <w:r>
        <w:t xml:space="preserve">.</w:t>
      </w:r>
    </w:p>
    <w:p>
      <w:pPr>
        <w:numPr>
          <w:ilvl w:val="0"/>
          <w:numId w:val="1000"/>
        </w:numPr>
      </w:pPr>
      <w:r>
        <w:rPr>
          <w:b/>
          <w:bCs/>
        </w:rPr>
        <w:t xml:space="preserve">Conclusión:</w:t>
      </w:r>
      <w:r>
        <w:t xml:space="preserve"> </w:t>
      </w:r>
      <w:r>
        <w:t xml:space="preserve">A los 15 días, el tratamiento de</w:t>
      </w:r>
      <w:r>
        <w:t xml:space="preserve"> </w:t>
      </w:r>
      <w:r>
        <w:rPr>
          <w:b/>
          <w:bCs/>
        </w:rPr>
        <w:t xml:space="preserve">mayor concentración (As 200 mg/L Pb) es significativamente superior</w:t>
      </w:r>
      <w:r>
        <w:t xml:space="preserve"> </w:t>
      </w:r>
      <w:r>
        <w:t xml:space="preserve">a los otros dos. Sin embargo, no se detecta una diferencia significativa entre las concentraciones de 100 y 150 mg/L de Pb.</w:t>
      </w:r>
    </w:p>
    <w:bookmarkEnd w:id="296"/>
    <w:bookmarkStart w:id="297" w:name="tiempo-20-ddi"/>
    <w:p>
      <w:pPr>
        <w:pStyle w:val="Heading4"/>
      </w:pPr>
      <w:r>
        <w:t xml:space="preserve">10.2.4.4 ⏳</w:t>
      </w:r>
      <w:r>
        <w:t xml:space="preserve"> </w:t>
      </w:r>
      <w:r>
        <w:rPr>
          <w:b/>
          <w:bCs/>
        </w:rPr>
        <w:t xml:space="preserve">Tiempo = 20 ddi</w:t>
      </w:r>
    </w:p>
    <w:p>
      <w:pPr>
        <w:numPr>
          <w:ilvl w:val="0"/>
          <w:numId w:val="1019"/>
        </w:numPr>
      </w:pPr>
      <w:r>
        <w:rPr>
          <w:b/>
          <w:bCs/>
        </w:rPr>
        <w:t xml:space="preserve">Resultados:</w:t>
      </w:r>
      <w:r>
        <w:t xml:space="preserve"> </w:t>
      </w:r>
      <w:r>
        <w:t xml:space="preserve">Los resultados son similares a los de 15 ddi, con dos grupos.</w:t>
      </w:r>
    </w:p>
    <w:p>
      <w:pPr>
        <w:numPr>
          <w:ilvl w:val="0"/>
          <w:numId w:val="1000"/>
        </w:numPr>
      </w:pPr>
      <w:r>
        <w:rPr>
          <w:b/>
          <w:bCs/>
        </w:rPr>
        <w:t xml:space="preserve">As 100 mg/L Pb</w:t>
      </w:r>
      <w:r>
        <w:t xml:space="preserve"> </w:t>
      </w:r>
      <w:r>
        <w:t xml:space="preserve">(86.6) forma el grupo</w:t>
      </w:r>
      <w:r>
        <w:t xml:space="preserve"> </w:t>
      </w:r>
      <w:r>
        <w:t xml:space="preserve">‘a’</w:t>
      </w:r>
      <w:r>
        <w:t xml:space="preserve">.</w:t>
      </w:r>
      <w:r>
        <w:br/>
      </w:r>
      <w:r>
        <w:rPr>
          <w:b/>
          <w:bCs/>
        </w:rPr>
        <w:t xml:space="preserve">As 150 mg/L Pb</w:t>
      </w:r>
      <w:r>
        <w:t xml:space="preserve"> </w:t>
      </w:r>
      <w:r>
        <w:t xml:space="preserve">(92.9) y</w:t>
      </w:r>
      <w:r>
        <w:t xml:space="preserve"> </w:t>
      </w:r>
      <w:r>
        <w:rPr>
          <w:b/>
          <w:bCs/>
        </w:rPr>
        <w:t xml:space="preserve">As 200 mg/L Pb</w:t>
      </w:r>
      <w:r>
        <w:t xml:space="preserve"> </w:t>
      </w:r>
      <w:r>
        <w:t xml:space="preserve">(94.4) comparten el grupo</w:t>
      </w:r>
      <w:r>
        <w:t xml:space="preserve"> </w:t>
      </w:r>
      <w:r>
        <w:t xml:space="preserve">‘b’</w:t>
      </w:r>
      <w:r>
        <w:t xml:space="preserve">, lo que indica que</w:t>
      </w:r>
      <w:r>
        <w:t xml:space="preserve"> </w:t>
      </w:r>
      <w:r>
        <w:rPr>
          <w:b/>
          <w:bCs/>
        </w:rPr>
        <w:t xml:space="preserve">no son significativamente diferentes</w:t>
      </w:r>
      <w:r>
        <w:t xml:space="preserve"> </w:t>
      </w:r>
      <w:r>
        <w:t xml:space="preserve">entre sí.</w:t>
      </w:r>
      <w:r>
        <w:br/>
      </w:r>
      <w:r>
        <w:t xml:space="preserve">El grupo</w:t>
      </w:r>
      <w:r>
        <w:t xml:space="preserve"> </w:t>
      </w:r>
      <w:r>
        <w:t xml:space="preserve">‘b’</w:t>
      </w:r>
      <w:r>
        <w:t xml:space="preserve"> </w:t>
      </w:r>
      <w:r>
        <w:t xml:space="preserve">(150 y 200 mg/L Pb) es significativamente diferente y mayor que el grupo</w:t>
      </w:r>
      <w:r>
        <w:t xml:space="preserve"> </w:t>
      </w:r>
      <w:r>
        <w:t xml:space="preserve">‘a’</w:t>
      </w:r>
      <w:r>
        <w:t xml:space="preserve"> </w:t>
      </w:r>
      <w:r>
        <w:t xml:space="preserve">(100 mg/L Pb).</w:t>
      </w:r>
    </w:p>
    <w:p>
      <w:pPr>
        <w:numPr>
          <w:ilvl w:val="0"/>
          <w:numId w:val="1000"/>
        </w:numPr>
      </w:pPr>
      <w:r>
        <w:rPr>
          <w:b/>
          <w:bCs/>
        </w:rPr>
        <w:t xml:space="preserve">Conclusión:</w:t>
      </w:r>
      <w:r>
        <w:t xml:space="preserve"> </w:t>
      </w:r>
      <w:r>
        <w:t xml:space="preserve">Al final del período de evaluación (20 días), la</w:t>
      </w:r>
      <w:r>
        <w:t xml:space="preserve"> </w:t>
      </w:r>
      <w:r>
        <w:rPr>
          <w:b/>
          <w:bCs/>
        </w:rPr>
        <w:t xml:space="preserve">menor concentración de Pb (100 mg/L) resulta en una respuesta significativamente inferior</w:t>
      </w:r>
      <w:r>
        <w:t xml:space="preserve"> </w:t>
      </w:r>
      <w:r>
        <w:t xml:space="preserve">a las dos concentraciones más altas (150 y 200 mg/L). Las concentraciones de 150 y 200 mg/L de Pb tienen efectos estadísticamente equivalentes.</w:t>
      </w:r>
    </w:p>
    <w:p>
      <w:pPr>
        <w:pStyle w:val="FirstParagraph"/>
      </w:pPr>
      <w:r>
        <w:rPr>
          <w:b/>
          <w:bCs/>
        </w:rPr>
        <w:t xml:space="preserve">Visualización de resultados</w:t>
      </w:r>
    </w:p>
    <w:p>
      <w:pPr>
        <w:pStyle w:val="BodyText"/>
      </w:pPr>
      <w:r>
        <w:rPr>
          <w:b/>
          <w:bCs/>
        </w:rPr>
        <w:t xml:space="preserve">Interpretación:</w:t>
      </w:r>
      <w:r>
        <w:t xml:space="preserve"> </w:t>
      </w:r>
      <w:r>
        <w:t xml:space="preserve">El análisis estadístico de la interacción entre el</w:t>
      </w:r>
      <w:r>
        <w:t xml:space="preserve"> </w:t>
      </w:r>
      <w:r>
        <w:rPr>
          <w:b/>
          <w:bCs/>
        </w:rPr>
        <w:t xml:space="preserve">Tratamiento</w:t>
      </w:r>
      <w:r>
        <w:t xml:space="preserve"> </w:t>
      </w:r>
      <w:r>
        <w:t xml:space="preserve">(diferentes concentraciones de Plomo) y el</w:t>
      </w:r>
      <w:r>
        <w:t xml:space="preserve"> </w:t>
      </w:r>
      <w:r>
        <w:rPr>
          <w:b/>
          <w:bCs/>
        </w:rPr>
        <w:t xml:space="preserve">Tiempo</w:t>
      </w:r>
      <w:r>
        <w:t xml:space="preserve"> </w:t>
      </w:r>
      <w:r>
        <w:t xml:space="preserve">revela una dinámica evolutiva del efecto medido. Si bien la tendencia general muestra un incremento en el resultado para todos los tratamientos a lo largo de los 20 días, la diferenciación estadística varía críticamente según el momento.</w:t>
      </w:r>
    </w:p>
    <w:p>
      <w:pPr>
        <w:pStyle w:val="BodyText"/>
      </w:pPr>
      <w:r>
        <w:t xml:space="preserve">Al inicio (0 ddi), no se registraron diferencias significativas entre las tres concentraciones. La máxima diferenciación se alcanzó a los</w:t>
      </w:r>
      <w:r>
        <w:t xml:space="preserve"> </w:t>
      </w:r>
      <w:r>
        <w:rPr>
          <w:b/>
          <w:bCs/>
        </w:rPr>
        <w:t xml:space="preserve">10 ddi</w:t>
      </w:r>
      <w:r>
        <w:t xml:space="preserve">, donde el tratamiento de</w:t>
      </w:r>
      <w:r>
        <w:t xml:space="preserve"> </w:t>
      </w:r>
      <m:oMath>
        <m:r>
          <m:t>200</m:t>
        </m:r>
        <m:r>
          <m:rPr>
            <m:nor/>
            <m:sty m:val="p"/>
          </m:rPr>
          <m:t> mg/L Pb</m:t>
        </m:r>
      </m:oMath>
      <w:r>
        <w:t xml:space="preserve"> </w:t>
      </w:r>
      <w:r>
        <w:t xml:space="preserve">fue significativamente superior al de</w:t>
      </w:r>
      <w:r>
        <w:t xml:space="preserve"> </w:t>
      </w:r>
      <m:oMath>
        <m:r>
          <m:t>150</m:t>
        </m:r>
        <m:r>
          <m:rPr>
            <m:nor/>
            <m:sty m:val="p"/>
          </m:rPr>
          <m:t> mg/L Pb</m:t>
        </m:r>
      </m:oMath>
      <w:r>
        <w:t xml:space="preserve">, y este a su vez fue superior al de</w:t>
      </w:r>
      <w:r>
        <w:t xml:space="preserve"> </w:t>
      </w:r>
      <m:oMath>
        <m:r>
          <m:t>100</m:t>
        </m:r>
        <m:r>
          <m:rPr>
            <m:nor/>
            <m:sty m:val="p"/>
          </m:rPr>
          <m:t> mg/L Pb</m:t>
        </m:r>
      </m:oMath>
      <w:r>
        <w:t xml:space="preserve">, estableciendo una clara jerarquía.</w:t>
      </w:r>
    </w:p>
    <w:p>
      <w:pPr>
        <w:pStyle w:val="BodyText"/>
      </w:pPr>
      <w:r>
        <w:t xml:space="preserve">Posteriormente, a medida que el experimento progresó (15 y 20 ddi), los tratamientos de</w:t>
      </w:r>
      <w:r>
        <w:t xml:space="preserve"> </w:t>
      </w:r>
      <w:r>
        <w:rPr>
          <w:b/>
          <w:bCs/>
        </w:rPr>
        <w:t xml:space="preserve">mayor concentración convergieron estadísticamente</w:t>
      </w:r>
      <w:r>
        <w:t xml:space="preserve">. A los 20 ddi, el tratamiento de</w:t>
      </w:r>
      <w:r>
        <w:t xml:space="preserve"> </w:t>
      </w:r>
      <m:oMath>
        <m:r>
          <m:t>100</m:t>
        </m:r>
        <m:r>
          <m:rPr>
            <m:nor/>
            <m:sty m:val="p"/>
          </m:rPr>
          <m:t> mg/L Pb</m:t>
        </m:r>
      </m:oMath>
      <w:r>
        <w:t xml:space="preserve"> </w:t>
      </w:r>
      <w:r>
        <w:t xml:space="preserve">resultó ser significativamente inferior y distinto (grupo</w:t>
      </w:r>
      <w:r>
        <w:t xml:space="preserve"> </w:t>
      </w:r>
      <w:r>
        <w:t xml:space="preserve">‘a’</w:t>
      </w:r>
      <w:r>
        <w:t xml:space="preserve">) de los tratamientos de</w:t>
      </w:r>
      <w:r>
        <w:t xml:space="preserve"> </w:t>
      </w:r>
      <m:oMath>
        <m:r>
          <m:t>150</m:t>
        </m:r>
        <m:r>
          <m:rPr>
            <m:nor/>
            <m:sty m:val="p"/>
          </m:rPr>
          <m:t> mg/L Pb</m:t>
        </m:r>
      </m:oMath>
      <w:r>
        <w:t xml:space="preserve"> </w:t>
      </w:r>
      <w:r>
        <w:t xml:space="preserve">y</w:t>
      </w:r>
      <w:r>
        <w:t xml:space="preserve"> </w:t>
      </w:r>
      <m:oMath>
        <m:r>
          <m:t>200</m:t>
        </m:r>
        <m:r>
          <m:rPr>
            <m:nor/>
            <m:sty m:val="p"/>
          </m:rPr>
          <m:t> mg/L Pb</m:t>
        </m:r>
      </m:oMath>
      <w:r>
        <w:t xml:space="preserve">.</w:t>
      </w:r>
    </w:p>
    <w:p>
      <w:pPr>
        <w:pStyle w:val="BodyText"/>
      </w:pPr>
      <w:r>
        <w:t xml:space="preserve">En conclusión, el resultado más importante es que, si bien el tratamiento de</w:t>
      </w:r>
      <w:r>
        <w:t xml:space="preserve"> </w:t>
      </w:r>
      <w:r>
        <w:rPr>
          <w:b/>
          <w:bCs/>
        </w:rPr>
        <w:t xml:space="preserve">mayor concentración (</w:t>
      </w:r>
      <m:oMath>
        <m:r>
          <m:t>200</m:t>
        </m:r>
        <m:r>
          <m:rPr>
            <m:nor/>
            <m:sty m:val="p"/>
          </m:rPr>
          <m:t> mg/L Pb</m:t>
        </m:r>
      </m:oMath>
      <w:r>
        <w:t xml:space="preserve">) ejerce el efecto más rápido y fuerte en las etapas intermedias, al finalizar el estudio (20 ddi), la concentración de</w:t>
      </w:r>
      <w:r>
        <w:t xml:space="preserve"> </w:t>
      </w:r>
      <m:oMath>
        <m:r>
          <m:t>150</m:t>
        </m:r>
        <m:r>
          <m:rPr>
            <m:nor/>
            <m:sty m:val="p"/>
          </m:rPr>
          <m:t> mg/L Pb</m:t>
        </m:r>
      </m:oMath>
      <w:r>
        <w:t xml:space="preserve"> </w:t>
      </w:r>
      <w:r>
        <w:t xml:space="preserve">es estadísticamente igual de efectiva que la de</w:t>
      </w:r>
      <w:r>
        <w:t xml:space="preserve"> </w:t>
      </w:r>
      <m:oMath>
        <m:r>
          <m:t>200</m:t>
        </m:r>
        <m:r>
          <m:rPr>
            <m:nor/>
            <m:sty m:val="p"/>
          </m:rPr>
          <m:t> mg/L Pb</m:t>
        </m:r>
      </m:oMath>
      <w:r>
        <w:t xml:space="preserve">, y ambas son significativamente más efectivas que la concentración más baja.</w:t>
      </w:r>
    </w:p>
    <w:bookmarkEnd w:id="297"/>
    <w:bookmarkEnd w:id="298"/>
    <w:bookmarkEnd w:id="299"/>
    <w:bookmarkStart w:id="314" w:name="verificación-de-supuestos-1"/>
    <w:p>
      <w:pPr>
        <w:pStyle w:val="Heading2"/>
      </w:pPr>
      <w:r>
        <w:t xml:space="preserve">10.3 Verificación de Supuestos</w:t>
      </w:r>
    </w:p>
    <w:p>
      <w:pPr>
        <w:pStyle w:val="FirstParagraph"/>
      </w:pPr>
      <w:r>
        <w:t xml:space="preserve">La verificación de los supuestos estadísticos es esencial para garantizar la validez del ANOVA. Primero se debe evaluar la</w:t>
      </w:r>
      <w:r>
        <w:t xml:space="preserve"> </w:t>
      </w:r>
      <w:r>
        <w:rPr>
          <w:b/>
          <w:bCs/>
        </w:rPr>
        <w:t xml:space="preserve">normalidad de los residuos</w:t>
      </w:r>
      <w:r>
        <w:t xml:space="preserve"> </w:t>
      </w:r>
      <w:r>
        <w:t xml:space="preserve">mediante la prueba de</w:t>
      </w:r>
      <w:r>
        <w:t xml:space="preserve"> </w:t>
      </w:r>
      <w:r>
        <w:rPr>
          <w:b/>
          <w:bCs/>
        </w:rPr>
        <w:t xml:space="preserve">Shapiro-Wilk</w:t>
      </w:r>
      <w:r>
        <w:t xml:space="preserve">, que determina si las desviaciones respecto a la normalidad son significativas. Además, es necesario comprobar la</w:t>
      </w:r>
      <w:r>
        <w:t xml:space="preserve"> </w:t>
      </w:r>
      <w:r>
        <w:rPr>
          <w:b/>
          <w:bCs/>
        </w:rPr>
        <w:t xml:space="preserve">homogeneidad de varianzas</w:t>
      </w:r>
      <w:r>
        <w:t xml:space="preserve"> </w:t>
      </w:r>
      <w:r>
        <w:t xml:space="preserve">con la prueba de</w:t>
      </w:r>
      <w:r>
        <w:t xml:space="preserve"> </w:t>
      </w:r>
      <w:r>
        <w:rPr>
          <w:b/>
          <w:bCs/>
        </w:rPr>
        <w:t xml:space="preserve">Bartlett</w:t>
      </w:r>
      <w:r>
        <w:t xml:space="preserve">, asegurando que las comparaciones entre tratamientos no estén sesgadas por diferencias en la variabilidad. Si alguno de estos supuestos no se cumple, se recomienda aplicar</w:t>
      </w:r>
      <w:r>
        <w:t xml:space="preserve"> </w:t>
      </w:r>
      <w:r>
        <w:rPr>
          <w:b/>
          <w:bCs/>
        </w:rPr>
        <w:t xml:space="preserve">transformaciones de los datos</w:t>
      </w:r>
      <w:r>
        <w:t xml:space="preserve"> </w:t>
      </w:r>
      <w:r>
        <w:t xml:space="preserve">o emplear</w:t>
      </w:r>
      <w:r>
        <w:t xml:space="preserve"> </w:t>
      </w:r>
      <w:r>
        <w:rPr>
          <w:b/>
          <w:bCs/>
        </w:rPr>
        <w:t xml:space="preserve">modelos con varianzas heterogéneas</w:t>
      </w:r>
      <w:r>
        <w:t xml:space="preserve">.</w:t>
      </w:r>
    </w:p>
    <w:bookmarkStart w:id="303" w:name="normalidad-de-residuos-del-modelo"/>
    <w:p>
      <w:pPr>
        <w:pStyle w:val="Heading3"/>
      </w:pPr>
      <w:r>
        <w:t xml:space="preserve">10.3.1 Normalidad de residuos del modelo</w:t>
      </w:r>
    </w:p>
    <w:p>
      <w:pPr>
        <w:pStyle w:val="SourceCode"/>
      </w:pPr>
      <w:r>
        <w:rPr>
          <w:rStyle w:val="NormalTok"/>
        </w:rPr>
        <w:t xml:space="preserve">residuos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Normalidad de residuos (Shapiro-Wilk)</w:t>
      </w:r>
      <w:r>
        <w:br/>
      </w:r>
      <w:r>
        <w:rPr>
          <w:rStyle w:val="FunctionTok"/>
        </w:rPr>
        <w:t xml:space="preserve">shapiro.test</w:t>
      </w:r>
      <w:r>
        <w:rPr>
          <w:rStyle w:val="NormalTok"/>
        </w:rPr>
        <w:t xml:space="preserve">(residuos)</w:t>
      </w:r>
    </w:p>
    <w:p>
      <w:pPr>
        <w:pStyle w:val="SourceCode"/>
      </w:pPr>
      <w:r>
        <w:br/>
      </w:r>
      <w:r>
        <w:rPr>
          <w:rStyle w:val="VerbatimChar"/>
        </w:rPr>
        <w:t xml:space="preserve">    Shapiro-Wilk normality test</w:t>
      </w:r>
      <w:r>
        <w:br/>
      </w:r>
      <w:r>
        <w:br/>
      </w:r>
      <w:r>
        <w:rPr>
          <w:rStyle w:val="VerbatimChar"/>
        </w:rPr>
        <w:t xml:space="preserve">data:  residuos</w:t>
      </w:r>
      <w:r>
        <w:br/>
      </w:r>
      <w:r>
        <w:rPr>
          <w:rStyle w:val="VerbatimChar"/>
        </w:rPr>
        <w:t xml:space="preserve">W = 0.95276, p-value = 0.1277</w:t>
      </w:r>
    </w:p>
    <w:p>
      <w:pPr>
        <w:pStyle w:val="FirstParagraph"/>
      </w:pPr>
      <w:r>
        <w:rPr>
          <w:b/>
          <w:bCs/>
        </w:rPr>
        <w:t xml:space="preserve">Interpretación:</w:t>
      </w:r>
      <w:r>
        <w:t xml:space="preserve"> </w:t>
      </w:r>
      <w:r>
        <w:t xml:space="preserve">La prueba de normalidad de Shapiro-Wilk mostró un valor de</w:t>
      </w:r>
      <w:r>
        <w:t xml:space="preserve"> </w:t>
      </w:r>
      <w:r>
        <w:rPr>
          <w:b/>
          <w:bCs/>
        </w:rPr>
        <w:t xml:space="preserve">p = 0.1277</w:t>
      </w:r>
      <w:r>
        <w:t xml:space="preserve">, superior a 0.05, lo que indica que</w:t>
      </w:r>
      <w:r>
        <w:t xml:space="preserve"> </w:t>
      </w:r>
      <w:r>
        <w:rPr>
          <w:b/>
          <w:bCs/>
        </w:rPr>
        <w:t xml:space="preserve">no se rechaza la hipótesis nula de normalidad</w:t>
      </w:r>
      <w:r>
        <w:t xml:space="preserve">. Por lo tanto, se concluye que los</w:t>
      </w:r>
      <w:r>
        <w:t xml:space="preserve"> </w:t>
      </w:r>
      <w:r>
        <w:rPr>
          <w:b/>
          <w:bCs/>
        </w:rPr>
        <w:t xml:space="preserve">residuos se distribuyen de manera aproximadamente normal</w:t>
      </w:r>
      <w:r>
        <w:t xml:space="preserve">, cumpliendo con este supuesto del modelo.</w:t>
      </w:r>
    </w:p>
    <w:p>
      <w:pPr>
        <w:pStyle w:val="BodyText"/>
      </w:pPr>
      <w:r>
        <w:rPr>
          <w:b/>
          <w:bCs/>
        </w:rPr>
        <w:t xml:space="preserve">Gráfico Q-Q de los residuos estandarizados</w:t>
      </w:r>
    </w:p>
    <w:p>
      <w:pPr>
        <w:pStyle w:val="BodyText"/>
      </w:pPr>
      <w:r>
        <w:t xml:space="preserve">El gráfico Q-Q es el método estándar para evaluar la normalidad.</w:t>
      </w:r>
    </w:p>
    <w:p>
      <w:pPr>
        <w:pStyle w:val="SourceCode"/>
      </w:pPr>
      <w:r>
        <w:rPr>
          <w:rStyle w:val="CommentTok"/>
        </w:rPr>
        <w:t xml:space="preserve"># Cargar la librería necesaria para el modelo (si no está cargada)</w:t>
      </w:r>
      <w:r>
        <w:br/>
      </w:r>
      <w:r>
        <w:rPr>
          <w:rStyle w:val="CommentTok"/>
        </w:rPr>
        <w:t xml:space="preserve"># library(nlme) </w:t>
      </w:r>
      <w:r>
        <w:br/>
      </w:r>
      <w:r>
        <w:rPr>
          <w:rStyle w:val="FunctionTok"/>
        </w:rPr>
        <w:t xml:space="preserve">library</w:t>
      </w:r>
      <w:r>
        <w:rPr>
          <w:rStyle w:val="NormalTok"/>
        </w:rPr>
        <w:t xml:space="preserve">(ggplot2)</w:t>
      </w:r>
      <w:r>
        <w:br/>
      </w:r>
      <w:r>
        <w:br/>
      </w:r>
      <w:r>
        <w:rPr>
          <w:rStyle w:val="CommentTok"/>
        </w:rPr>
        <w:t xml:space="preserve"># 1. Extraer los residuos estandarizados del modelo</w:t>
      </w:r>
      <w:r>
        <w:br/>
      </w:r>
      <w:r>
        <w:rPr>
          <w:rStyle w:val="NormalTok"/>
        </w:rPr>
        <w:t xml:space="preserve">residuos_std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2. Crear un marco de datos con los residuos estandarizados</w:t>
      </w:r>
      <w:r>
        <w:br/>
      </w:r>
      <w:r>
        <w:rPr>
          <w:rStyle w:val="NormalTok"/>
        </w:rPr>
        <w:t xml:space="preserve">datos_qq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Residuos_Std =</w:t>
      </w:r>
      <w:r>
        <w:rPr>
          <w:rStyle w:val="NormalTok"/>
        </w:rPr>
        <w:t xml:space="preserve"> residuos_std,</w:t>
      </w:r>
      <w:r>
        <w:br/>
      </w:r>
      <w:r>
        <w:rPr>
          <w:rStyle w:val="NormalTok"/>
        </w:rPr>
        <w:t xml:space="preserve">  </w:t>
      </w:r>
      <w:r>
        <w:rPr>
          <w:rStyle w:val="AttributeTok"/>
        </w:rPr>
        <w:t xml:space="preserve">Teoricos =</w:t>
      </w:r>
      <w:r>
        <w:rPr>
          <w:rStyle w:val="NormalTok"/>
        </w:rPr>
        <w:t xml:space="preserve"> </w:t>
      </w:r>
      <w:r>
        <w:rPr>
          <w:rStyle w:val="FunctionTok"/>
        </w:rPr>
        <w:t xml:space="preserve">qnorm</w:t>
      </w:r>
      <w:r>
        <w:rPr>
          <w:rStyle w:val="NormalTok"/>
        </w:rPr>
        <w:t xml:space="preserve">(</w:t>
      </w:r>
      <w:r>
        <w:rPr>
          <w:rStyle w:val="FunctionTok"/>
        </w:rPr>
        <w:t xml:space="preserve">ppoints</w:t>
      </w:r>
      <w:r>
        <w:rPr>
          <w:rStyle w:val="NormalTok"/>
        </w:rPr>
        <w:t xml:space="preserve">(</w:t>
      </w:r>
      <w:r>
        <w:rPr>
          <w:rStyle w:val="FunctionTok"/>
        </w:rPr>
        <w:t xml:space="preserve">length</w:t>
      </w:r>
      <w:r>
        <w:rPr>
          <w:rStyle w:val="NormalTok"/>
        </w:rPr>
        <w:t xml:space="preserve">(residuos_std)))</w:t>
      </w:r>
      <w:r>
        <w:br/>
      </w:r>
      <w:r>
        <w:rPr>
          <w:rStyle w:val="NormalTok"/>
        </w:rPr>
        <w:t xml:space="preserve">)</w:t>
      </w:r>
      <w:r>
        <w:br/>
      </w:r>
      <w:r>
        <w:br/>
      </w:r>
      <w:r>
        <w:rPr>
          <w:rStyle w:val="CommentTok"/>
        </w:rPr>
        <w:t xml:space="preserve"># 3. Generar el gráfico Q-Q</w:t>
      </w:r>
      <w:r>
        <w:br/>
      </w:r>
      <w:r>
        <w:rPr>
          <w:rStyle w:val="FunctionTok"/>
        </w:rPr>
        <w:t xml:space="preserve">ggplot</w:t>
      </w:r>
      <w:r>
        <w:rPr>
          <w:rStyle w:val="NormalTok"/>
        </w:rPr>
        <w:t xml:space="preserve">(datos_qq, </w:t>
      </w:r>
      <w:r>
        <w:rPr>
          <w:rStyle w:val="FunctionTok"/>
        </w:rPr>
        <w:t xml:space="preserve">aes</w:t>
      </w:r>
      <w:r>
        <w:rPr>
          <w:rStyle w:val="NormalTok"/>
        </w:rPr>
        <w:t xml:space="preserve">(</w:t>
      </w:r>
      <w:r>
        <w:rPr>
          <w:rStyle w:val="AttributeTok"/>
        </w:rPr>
        <w:t xml:space="preserve">x =</w:t>
      </w:r>
      <w:r>
        <w:rPr>
          <w:rStyle w:val="NormalTok"/>
        </w:rPr>
        <w:t xml:space="preserve"> Teoricos,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Q-Q para la Normalidad de los Residuos"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"Cuantiles Teóricos Normales"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 del Modelo"</w:t>
      </w:r>
      <w:r>
        <w:br/>
      </w:r>
      <w:r>
        <w:rPr>
          <w:rStyle w:val="NormalTok"/>
        </w:rPr>
        <w:t xml:space="preserve">  )</w:t>
      </w:r>
    </w:p>
    <w:p>
      <w:pPr>
        <w:pStyle w:val="FirstParagraph"/>
      </w:pPr>
      <w:r>
        <w:drawing>
          <wp:inline>
            <wp:extent cx="4620126" cy="3696101"/>
            <wp:effectExtent b="0" l="0" r="0" t="0"/>
            <wp:docPr descr="" title="" id="301" name="Picture"/>
            <a:graphic>
              <a:graphicData uri="http://schemas.openxmlformats.org/drawingml/2006/picture">
                <pic:pic>
                  <pic:nvPicPr>
                    <pic:cNvPr descr="Chapter_06_files/figure-docx/unnamed-chunk-15-1.png" id="302"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seguir de cerca la línea roja.</w:t>
      </w:r>
      <w:r>
        <w:br/>
      </w:r>
      <w:r>
        <w:br/>
      </w:r>
      <w:r>
        <w:rPr>
          <w:rStyle w:val="CommentTok"/>
        </w:rPr>
        <w:t xml:space="preserve"># --- B. Prueba de Shapiro-Wilk (Opcional, pero complementaria) ---</w:t>
      </w:r>
      <w:r>
        <w:br/>
      </w:r>
      <w:r>
        <w:rPr>
          <w:rStyle w:val="CommentTok"/>
        </w:rPr>
        <w:t xml:space="preserve"># shapiro.test(residuos_std) </w:t>
      </w:r>
      <w:r>
        <w:br/>
      </w:r>
      <w:r>
        <w:rPr>
          <w:rStyle w:val="CommentTok"/>
        </w:rPr>
        <w:t xml:space="preserve"># Interpretación: Si el valor p &gt; 0.05, no se rechaza la normalidad.</w:t>
      </w:r>
    </w:p>
    <w:bookmarkEnd w:id="303"/>
    <w:bookmarkStart w:id="304" w:name="Xcc3ab2b41c4919e714830a47b35270193c1925b"/>
    <w:p>
      <w:pPr>
        <w:pStyle w:val="Heading3"/>
      </w:pPr>
      <w:r>
        <w:t xml:space="preserve">10.3.2 Homogeneidad de Varianza (Homocedasticidad)</w:t>
      </w:r>
    </w:p>
    <w:p>
      <w:pPr>
        <w:pStyle w:val="SourceCode"/>
      </w:pPr>
      <w:r>
        <w:rPr>
          <w:rStyle w:val="CommentTok"/>
        </w:rPr>
        <w:t xml:space="preserve"># Homogeneidad de varianzas (Bartlett)</w:t>
      </w:r>
      <w:r>
        <w:br/>
      </w: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DMRT)</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0.036607, df = 2, p-value = 0.9819</w:t>
      </w:r>
    </w:p>
    <w:p>
      <w:pPr>
        <w:pStyle w:val="FirstParagraph"/>
      </w:pPr>
      <w:r>
        <w:rPr>
          <w:b/>
          <w:bCs/>
        </w:rPr>
        <w:t xml:space="preserve">Interpretación:</w:t>
      </w:r>
      <w:r>
        <w:t xml:space="preserve"> La prueba de homogeneidad de varianzas de Bartlett arrojó un valor de</w:t>
      </w:r>
      <w:r>
        <w:t xml:space="preserve"> </w:t>
      </w:r>
      <w:r>
        <w:rPr>
          <w:b/>
          <w:bCs/>
        </w:rPr>
        <w:t xml:space="preserve">p = 0.9819</w:t>
      </w:r>
      <w:r>
        <w:t xml:space="preserve">, muy superior a 0.05, por lo que</w:t>
      </w:r>
      <w:r>
        <w:t xml:space="preserve"> </w:t>
      </w:r>
      <w:r>
        <w:rPr>
          <w:b/>
          <w:bCs/>
        </w:rPr>
        <w:t xml:space="preserve">no se rechaza la hipótesis nula de igualdad de varianzas</w:t>
      </w:r>
      <w:r>
        <w:t xml:space="preserve">. Esto indica que las</w:t>
      </w:r>
      <w:r>
        <w:t xml:space="preserve"> </w:t>
      </w:r>
      <w:r>
        <w:rPr>
          <w:b/>
          <w:bCs/>
        </w:rPr>
        <w:t xml:space="preserve">varianzas entre los tratamientos son homogéneas</w:t>
      </w:r>
      <w:r>
        <w:t xml:space="preserve">, cumpliéndose así el supuesto de homogeneidad requerido para el análisis.</w:t>
      </w:r>
    </w:p>
    <w:bookmarkEnd w:id="304"/>
    <w:bookmarkStart w:id="308" w:name="X3f70dd05358f36509bf5869e6b0253195136ea1"/>
    <w:p>
      <w:pPr>
        <w:pStyle w:val="Heading3"/>
      </w:pPr>
      <w:r>
        <w:t xml:space="preserve">10.3.3 Gráfico de Residuos vs. Valores Ajustados</w:t>
      </w:r>
    </w:p>
    <w:p>
      <w:pPr>
        <w:pStyle w:val="SourceCode"/>
      </w:pPr>
      <w:r>
        <w:rPr>
          <w:rStyle w:val="CommentTok"/>
        </w:rPr>
        <w:t xml:space="preserve"># 1. Extraer los valores ajustados (predichos) y los residuos</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(modelo_mixto),</w:t>
      </w:r>
      <w:r>
        <w:br/>
      </w:r>
      <w:r>
        <w:rPr>
          <w:rStyle w:val="NormalTok"/>
        </w:rPr>
        <w:t xml:space="preserve">  </w:t>
      </w:r>
      <w:r>
        <w:rPr>
          <w:rStyle w:val="AttributeTok"/>
        </w:rPr>
        <w:t xml:space="preserve">Residuos_Std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(Homocedasticidad)"</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306" name="Picture"/>
            <a:graphic>
              <a:graphicData uri="http://schemas.openxmlformats.org/drawingml/2006/picture">
                <pic:pic>
                  <pic:nvPicPr>
                    <pic:cNvPr descr="Chapter_06_files/figure-docx/unnamed-chunk-17-1.png" id="307"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dispersarse aleatoriamente alrededor de la línea y=0, </w:t>
      </w:r>
      <w:r>
        <w:br/>
      </w:r>
      <w:r>
        <w:rPr>
          <w:rStyle w:val="CommentTok"/>
        </w:rPr>
        <w:t xml:space="preserve"># sin formar patrones de embudo o conos.</w:t>
      </w:r>
    </w:p>
    <w:bookmarkEnd w:id="308"/>
    <w:bookmarkStart w:id="309" w:name="independenciaestructura-de-correlación"/>
    <w:p>
      <w:pPr>
        <w:pStyle w:val="Heading3"/>
      </w:pPr>
      <w:r>
        <w:t xml:space="preserve">10.3.4 Independencia/Estructura de Correlación</w:t>
      </w:r>
    </w:p>
    <w:p>
      <w:pPr>
        <w:pStyle w:val="FirstParagraph"/>
      </w:pPr>
      <w:r>
        <w:t xml:space="preserve">Este supuesto verifica si la dependencia temporal restante dentro de cada unidad experimental (</w:t>
      </w:r>
      <w:r>
        <w:rPr>
          <w:rStyle w:val="VerbatimChar"/>
        </w:rPr>
        <w:t xml:space="preserve">Id</w:t>
      </w:r>
      <w:r>
        <w:t xml:space="preserve">) ha sido modelada correctamente.</w:t>
      </w:r>
    </w:p>
    <w:bookmarkEnd w:id="309"/>
    <w:bookmarkStart w:id="313" w:name="X512034de604efdc54683ef2185bb67a297eb177"/>
    <w:p>
      <w:pPr>
        <w:pStyle w:val="Heading3"/>
      </w:pPr>
      <w:r>
        <w:t xml:space="preserve">10.3.5 Gráfico de Residuos vs. Tiempo por Unidad Experimental</w:t>
      </w:r>
    </w:p>
    <w:p>
      <w:pPr>
        <w:pStyle w:val="SourceCode"/>
      </w:pPr>
      <w:r>
        <w:rPr>
          <w:rStyle w:val="CommentTok"/>
        </w:rPr>
        <w:t xml:space="preserve"># 1. Preparar el marco de datos con Residuos, Tiempo e Id</w:t>
      </w:r>
      <w:r>
        <w:br/>
      </w:r>
      <w:r>
        <w:rPr>
          <w:rStyle w:val="NormalTok"/>
        </w:rPr>
        <w:t xml:space="preserve">datos_independencia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Tiempo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Tiempo,</w:t>
      </w:r>
      <w:r>
        <w:br/>
      </w:r>
      <w:r>
        <w:rPr>
          <w:rStyle w:val="NormalTok"/>
        </w:rPr>
        <w:t xml:space="preserve">  </w:t>
      </w:r>
      <w:r>
        <w:rPr>
          <w:rStyle w:val="AttributeTok"/>
        </w:rPr>
        <w:t xml:space="preserve">Id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Id,</w:t>
      </w:r>
      <w:r>
        <w:br/>
      </w:r>
      <w:r>
        <w:rPr>
          <w:rStyle w:val="NormalTok"/>
        </w:rPr>
        <w:t xml:space="preserve">  </w:t>
      </w:r>
      <w:r>
        <w:rPr>
          <w:rStyle w:val="AttributeTok"/>
        </w:rPr>
        <w:t xml:space="preserve">Residuos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(datos_independencia, </w:t>
      </w:r>
      <w:r>
        <w:rPr>
          <w:rStyle w:val="FunctionTok"/>
        </w:rPr>
        <w:t xml:space="preserve">aes</w:t>
      </w:r>
      <w:r>
        <w:rPr>
          <w:rStyle w:val="NormalTok"/>
        </w:rPr>
        <w:t xml:space="preserve">(</w:t>
      </w:r>
      <w:r>
        <w:rPr>
          <w:rStyle w:val="AttributeTok"/>
        </w:rPr>
        <w:t xml:space="preserve">x =</w:t>
      </w:r>
      <w:r>
        <w:rPr>
          <w:rStyle w:val="NormalTok"/>
        </w:rPr>
        <w:t xml:space="preserve"> Tiempo, </w:t>
      </w:r>
      <w:r>
        <w:rPr>
          <w:rStyle w:val="AttributeTok"/>
        </w:rPr>
        <w:t xml:space="preserve">y =</w:t>
      </w:r>
      <w:r>
        <w:rPr>
          <w:rStyle w:val="NormalTok"/>
        </w:rPr>
        <w:t xml:space="preserve"> Residuos, </w:t>
      </w:r>
      <w:r>
        <w:rPr>
          <w:rStyle w:val="AttributeTok"/>
        </w:rPr>
        <w:t xml:space="preserve">group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CommentTok"/>
        </w:rPr>
        <w:t xml:space="preserve"># Color por Id para diferenciación</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"Evaluación de la Correlación Temporal de los Residuos"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"Si hay patrones, la estructura de correlación debe revisarse"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"Tiempo (ddi)"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311" name="Picture"/>
            <a:graphic>
              <a:graphicData uri="http://schemas.openxmlformats.org/drawingml/2006/picture">
                <pic:pic>
                  <pic:nvPicPr>
                    <pic:cNvPr descr="Chapter_06_files/figure-docx/unnamed-chunk-18-1.png" id="312"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Si hay un patrón de correlación visible (líneas que siguen una forma </w:t>
      </w:r>
      <w:r>
        <w:br/>
      </w:r>
      <w:r>
        <w:rPr>
          <w:rStyle w:val="CommentTok"/>
        </w:rPr>
        <w:t xml:space="preserve"># similar a lo largo del tiempo), el modelo podría necesitar una estructura de </w:t>
      </w:r>
      <w:r>
        <w:br/>
      </w:r>
      <w:r>
        <w:rPr>
          <w:rStyle w:val="CommentTok"/>
        </w:rPr>
        <w:t xml:space="preserve"># correlación explícita (p. ej., corAR1) añadida al objeto lme.</w:t>
      </w:r>
    </w:p>
    <w:p>
      <w:pPr>
        <w:pStyle w:val="FirstParagraph"/>
      </w:pPr>
      <w:r>
        <w:rPr>
          <w:b/>
          <w:bCs/>
        </w:rPr>
        <w:t xml:space="preserve">Interpretación:</w:t>
      </w:r>
      <w:r>
        <w:t xml:space="preserve"> El análisis de los residuos indica una</w:t>
      </w:r>
      <w:r>
        <w:t xml:space="preserve"> </w:t>
      </w:r>
      <w:r>
        <w:rPr>
          <w:b/>
          <w:bCs/>
        </w:rPr>
        <w:t xml:space="preserve">violación del supuesto de independencia temporal</w:t>
      </w:r>
      <w:r>
        <w:t xml:space="preserve">. Se observa un</w:t>
      </w:r>
      <w:r>
        <w:t xml:space="preserve"> </w:t>
      </w:r>
      <w:r>
        <w:rPr>
          <w:b/>
          <w:bCs/>
        </w:rPr>
        <w:t xml:space="preserve">patrón sistemático</w:t>
      </w:r>
      <w:r>
        <w:t xml:space="preserve"> </w:t>
      </w:r>
      <w:r>
        <w:t xml:space="preserve">(subida y bajada) en los residuos a lo largo del tiempo que se repite en las unidades experimentales, lo cual sugiere que el modelo actual, con solo una intercepción aleatoria,</w:t>
      </w:r>
      <w:r>
        <w:t xml:space="preserve"> </w:t>
      </w:r>
      <w:r>
        <w:rPr>
          <w:b/>
          <w:bCs/>
        </w:rPr>
        <w:t xml:space="preserve">no está capturando adecuadamente la correlación temporal</w:t>
      </w:r>
      <w:r>
        <w:t xml:space="preserve"> </w:t>
      </w:r>
      <w:r>
        <w:t xml:space="preserve">entre las mediciones. Para obtener estimaciones de error estándar válidas y garantizar la fiabilidad de las comparaciones post-hoc, es</w:t>
      </w:r>
      <w:r>
        <w:t xml:space="preserve"> </w:t>
      </w:r>
      <w:r>
        <w:rPr>
          <w:b/>
          <w:bCs/>
        </w:rPr>
        <w:t xml:space="preserve">obligatorio reajustar el modelo lineal mixto</w:t>
      </w:r>
      <w:r>
        <w:t xml:space="preserve"> </w:t>
      </w:r>
      <w:r>
        <w:t xml:space="preserve">incluyendo una</w:t>
      </w:r>
      <w:r>
        <w:t xml:space="preserve"> </w:t>
      </w:r>
      <w:r>
        <w:rPr>
          <w:b/>
          <w:bCs/>
        </w:rPr>
        <w:t xml:space="preserve">estructura de correlación explícita</w:t>
      </w:r>
      <w:r>
        <w:t xml:space="preserve"> </w:t>
      </w:r>
      <w:r>
        <w:t xml:space="preserve">(como AR(1)).</w:t>
      </w:r>
    </w:p>
    <w:bookmarkEnd w:id="313"/>
    <w:bookmarkEnd w:id="314"/>
    <w:bookmarkEnd w:id="315"/>
    <w:bookmarkStart w:id="326" w:name="X492fbba753f56dea31e805de7875d9eeda6feda"/>
    <w:p>
      <w:pPr>
        <w:pStyle w:val="Heading1"/>
      </w:pPr>
      <w:r>
        <w:t xml:space="preserve">11. Capitulo 7 Uso de Inteligencia Artificial para la simulación de datos</w:t>
      </w:r>
    </w:p>
    <w:bookmarkStart w:id="316" w:name="X330503b6e2c82805d6de34d2ee48300f15ad154"/>
    <w:p>
      <w:pPr>
        <w:pStyle w:val="Heading2"/>
      </w:pPr>
      <w:r>
        <w:t xml:space="preserve">11.1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316"/>
    <w:bookmarkStart w:id="325" w:name="Xec200a2b99c1ef97e6041a800a84bc1751aabec"/>
    <w:p>
      <w:pPr>
        <w:pStyle w:val="Heading2"/>
      </w:pPr>
      <w:r>
        <w:t xml:space="preserve">11.2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20"/>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20"/>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20"/>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coordinador.analitic\AppData\Local\Programs\Quarto\share\formats\docx\tip.png" id="31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C:\Users\coordinador.analitic\AppData\Local\Programs\Quarto\share\formats\docx\tip.png" id="32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coordinador.analitic\AppData\Local\Programs\Quarto\share\formats\docx\tip.png" id="3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C:\Users\coordinador.analitic\AppData\Local\Programs\Quarto\share\formats\docx\tip.png" id="32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325"/>
    <w:bookmarkEnd w:id="326"/>
    <w:bookmarkStart w:id="391" w:name="referencias"/>
    <w:p>
      <w:pPr>
        <w:pStyle w:val="Heading1"/>
      </w:pPr>
      <w:r>
        <w:t xml:space="preserve">Referencias</w:t>
      </w:r>
    </w:p>
    <w:bookmarkStart w:id="390" w:name="refs"/>
    <w:bookmarkStart w:id="328"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327">
        <w:r>
          <w:rPr>
            <w:rStyle w:val="Hyperlink"/>
          </w:rPr>
          <w:t xml:space="preserve">https://doi.org/10.3389/finmi.2023.1255505</w:t>
        </w:r>
      </w:hyperlink>
    </w:p>
    <w:bookmarkEnd w:id="328"/>
    <w:bookmarkStart w:id="330"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329">
        <w:r>
          <w:rPr>
            <w:rStyle w:val="Hyperlink"/>
          </w:rPr>
          <w:t xml:space="preserve">https://doi.org/10.1016/j.joi.2017.08.007</w:t>
        </w:r>
      </w:hyperlink>
    </w:p>
    <w:bookmarkEnd w:id="330"/>
    <w:bookmarkStart w:id="332"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331">
        <w:r>
          <w:rPr>
            <w:rStyle w:val="Hyperlink"/>
          </w:rPr>
          <w:t xml:space="preserve">http://www.ucla.edu.ve/bioagro/Rev19(1)/3.%20Control%20qu%C3%ADmico%20de%20la%20antracnosis.pdf</w:t>
        </w:r>
      </w:hyperlink>
    </w:p>
    <w:bookmarkEnd w:id="332"/>
    <w:bookmarkStart w:id="334"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33">
        <w:r>
          <w:rPr>
            <w:rStyle w:val="Hyperlink"/>
          </w:rPr>
          <w:t xml:space="preserve">https://CRAN.R-project.org/package=gridExtra</w:t>
        </w:r>
      </w:hyperlink>
    </w:p>
    <w:bookmarkEnd w:id="334"/>
    <w:bookmarkStart w:id="336"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35">
        <w:r>
          <w:rPr>
            <w:rStyle w:val="Hyperlink"/>
          </w:rPr>
          <w:t xml:space="preserve">https://CRAN.R-project.org/package=shiny</w:t>
        </w:r>
      </w:hyperlink>
    </w:p>
    <w:bookmarkEnd w:id="336"/>
    <w:bookmarkStart w:id="338"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37">
        <w:r>
          <w:rPr>
            <w:rStyle w:val="Hyperlink"/>
          </w:rPr>
          <w:t xml:space="preserve">https://doi.org/10.62697/rmiie.v4iS1.143</w:t>
        </w:r>
      </w:hyperlink>
    </w:p>
    <w:bookmarkEnd w:id="338"/>
    <w:bookmarkStart w:id="340"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39">
        <w:r>
          <w:rPr>
            <w:rStyle w:val="Hyperlink"/>
          </w:rPr>
          <w:t xml:space="preserve">https://uk.sagepub.com/en-gb/eur/an-r-companion-to-applied-regression/book246125</w:t>
        </w:r>
      </w:hyperlink>
    </w:p>
    <w:bookmarkEnd w:id="340"/>
    <w:bookmarkStart w:id="342" w:name="ref-FuentesRicaurte2024"/>
    <w:p>
      <w:pPr>
        <w:pStyle w:val="Bibliography"/>
      </w:pPr>
      <w:r>
        <w:t xml:space="preserve">Fuentes-Ricaurte, H. K., Ortiz-Meneses, F. A., &amp; Rodríguez-González, L. G. (2024).</w:t>
      </w:r>
      <w:r>
        <w:t xml:space="preserve"> </w:t>
      </w:r>
      <w:r>
        <w:rPr>
          <w:i/>
          <w:iCs/>
        </w:rPr>
        <w:t xml:space="preserve">Evaluación de la bioacumulación de cadmio y plomo con cepas de hongos mitospóricos de origen ambiental</w:t>
      </w:r>
      <w:r>
        <w:t xml:space="preserve"> </w:t>
      </w:r>
      <w:r>
        <w:t xml:space="preserve">[Trabajo de grado, Universidad de Santander].</w:t>
      </w:r>
      <w:r>
        <w:t xml:space="preserve"> </w:t>
      </w:r>
      <w:hyperlink r:id="rId341">
        <w:r>
          <w:rPr>
            <w:rStyle w:val="Hyperlink"/>
          </w:rPr>
          <w:t xml:space="preserve">https://repositorio.udes.edu.co/entities/publication/82ca50aa-a2c3-4d49-a9b7-03f3f0289858</w:t>
        </w:r>
      </w:hyperlink>
    </w:p>
    <w:bookmarkEnd w:id="342"/>
    <w:bookmarkStart w:id="344"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43">
        <w:r>
          <w:rPr>
            <w:rStyle w:val="Hyperlink"/>
          </w:rPr>
          <w:t xml:space="preserve">https://doi.org/10.18231/j.ijmr.2024.029</w:t>
        </w:r>
      </w:hyperlink>
    </w:p>
    <w:bookmarkEnd w:id="344"/>
    <w:bookmarkStart w:id="345"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45"/>
    <w:bookmarkStart w:id="347"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46">
        <w:r>
          <w:rPr>
            <w:rStyle w:val="Hyperlink"/>
          </w:rPr>
          <w:t xml:space="preserve">https://doi.org/10.46871/eams.1458704</w:t>
        </w:r>
      </w:hyperlink>
    </w:p>
    <w:bookmarkEnd w:id="347"/>
    <w:bookmarkStart w:id="349"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48">
        <w:r>
          <w:rPr>
            <w:rStyle w:val="Hyperlink"/>
          </w:rPr>
          <w:t xml:space="preserve">http://microbiome.github.io/microbiome</w:t>
        </w:r>
      </w:hyperlink>
    </w:p>
    <w:bookmarkEnd w:id="349"/>
    <w:bookmarkStart w:id="351"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50">
        <w:r>
          <w:rPr>
            <w:rStyle w:val="Hyperlink"/>
          </w:rPr>
          <w:t xml:space="preserve">https://doi.org/10.1186/s13059-014-0550-8</w:t>
        </w:r>
      </w:hyperlink>
    </w:p>
    <w:bookmarkEnd w:id="351"/>
    <w:bookmarkStart w:id="353"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52">
        <w:r>
          <w:rPr>
            <w:rStyle w:val="Hyperlink"/>
          </w:rPr>
          <w:t xml:space="preserve">https://doi.org/10.1371/journal.pone.0061217</w:t>
        </w:r>
      </w:hyperlink>
    </w:p>
    <w:bookmarkEnd w:id="353"/>
    <w:bookmarkStart w:id="355"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54">
        <w:r>
          <w:rPr>
            <w:rStyle w:val="Hyperlink"/>
          </w:rPr>
          <w:t xml:space="preserve">https://www.witpress.com/elibrary/wit-transactions-on-information-and-communication-technologies/16/13768</w:t>
        </w:r>
      </w:hyperlink>
    </w:p>
    <w:bookmarkEnd w:id="355"/>
    <w:bookmarkStart w:id="357"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56">
        <w:r>
          <w:rPr>
            <w:rStyle w:val="Hyperlink"/>
          </w:rPr>
          <w:t xml:space="preserve">https://CRAN.R-project.org/package=agricolae</w:t>
        </w:r>
      </w:hyperlink>
    </w:p>
    <w:bookmarkEnd w:id="357"/>
    <w:bookmarkStart w:id="359"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58">
        <w:r>
          <w:rPr>
            <w:rStyle w:val="Hyperlink"/>
          </w:rPr>
          <w:t xml:space="preserve">https://doi.org/10.1016/j.mimet.2018.12.003</w:t>
        </w:r>
      </w:hyperlink>
    </w:p>
    <w:bookmarkEnd w:id="359"/>
    <w:bookmarkStart w:id="361"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60">
        <w:r>
          <w:rPr>
            <w:rStyle w:val="Hyperlink"/>
          </w:rPr>
          <w:t xml:space="preserve">https://learningstatisticswithr.com/</w:t>
        </w:r>
      </w:hyperlink>
    </w:p>
    <w:bookmarkEnd w:id="361"/>
    <w:bookmarkStart w:id="363"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62">
        <w:r>
          <w:rPr>
            <w:rStyle w:val="Hyperlink"/>
          </w:rPr>
          <w:t xml:space="preserve">https://CRAN.R-project.org/package=vegan</w:t>
        </w:r>
      </w:hyperlink>
    </w:p>
    <w:bookmarkEnd w:id="363"/>
    <w:bookmarkStart w:id="365"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64">
        <w:r>
          <w:rPr>
            <w:rStyle w:val="Hyperlink"/>
          </w:rPr>
          <w:t xml:space="preserve">https://CRAN.R-project.org/package=nlme</w:t>
        </w:r>
      </w:hyperlink>
    </w:p>
    <w:bookmarkEnd w:id="365"/>
    <w:bookmarkStart w:id="367"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66">
        <w:r>
          <w:rPr>
            <w:rStyle w:val="Hyperlink"/>
          </w:rPr>
          <w:t xml:space="preserve">https://www.R-project.org/</w:t>
        </w:r>
      </w:hyperlink>
    </w:p>
    <w:bookmarkEnd w:id="367"/>
    <w:bookmarkStart w:id="369"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68">
        <w:r>
          <w:rPr>
            <w:rStyle w:val="Hyperlink"/>
          </w:rPr>
          <w:t xml:space="preserve">https://doi.org/10.18637/jss.v012.i05</w:t>
        </w:r>
      </w:hyperlink>
    </w:p>
    <w:bookmarkEnd w:id="369"/>
    <w:bookmarkStart w:id="371"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70">
        <w:r>
          <w:rPr>
            <w:rStyle w:val="Hyperlink"/>
          </w:rPr>
          <w:t xml:space="preserve">https://doi.org/10.1371/journal.pcbi.1005752</w:t>
        </w:r>
      </w:hyperlink>
    </w:p>
    <w:bookmarkEnd w:id="371"/>
    <w:bookmarkStart w:id="373"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72">
        <w:r>
          <w:rPr>
            <w:rStyle w:val="Hyperlink"/>
          </w:rPr>
          <w:t xml:space="preserve">https://doi.org/10.29019/enfoque.v10n4.545</w:t>
        </w:r>
      </w:hyperlink>
    </w:p>
    <w:bookmarkEnd w:id="373"/>
    <w:bookmarkStart w:id="375"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74">
        <w:r>
          <w:rPr>
            <w:rStyle w:val="Hyperlink"/>
          </w:rPr>
          <w:t xml:space="preserve">https://doi.org/10.48550/arXiv.2411.01098</w:t>
        </w:r>
      </w:hyperlink>
    </w:p>
    <w:bookmarkEnd w:id="375"/>
    <w:bookmarkStart w:id="377"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76">
        <w:r>
          <w:rPr>
            <w:rStyle w:val="Hyperlink"/>
          </w:rPr>
          <w:t xml:space="preserve">https://doi.org/10.69605/ijlbpr_13.8.2024.66</w:t>
        </w:r>
      </w:hyperlink>
    </w:p>
    <w:bookmarkEnd w:id="377"/>
    <w:bookmarkStart w:id="379"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78">
        <w:r>
          <w:rPr>
            <w:rStyle w:val="Hyperlink"/>
          </w:rPr>
          <w:t xml:space="preserve">https://doi.org/10.1007/978-3-319-24277-4</w:t>
        </w:r>
      </w:hyperlink>
    </w:p>
    <w:bookmarkEnd w:id="379"/>
    <w:bookmarkStart w:id="381"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80">
        <w:r>
          <w:rPr>
            <w:rStyle w:val="Hyperlink"/>
          </w:rPr>
          <w:t xml:space="preserve">https://doi.org/10.21105/joss.01686</w:t>
        </w:r>
      </w:hyperlink>
    </w:p>
    <w:bookmarkEnd w:id="381"/>
    <w:bookmarkStart w:id="383"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82">
        <w:r>
          <w:rPr>
            <w:rStyle w:val="Hyperlink"/>
          </w:rPr>
          <w:t xml:space="preserve">https://CRAN.R-project.org/package=readxl</w:t>
        </w:r>
      </w:hyperlink>
    </w:p>
    <w:bookmarkEnd w:id="383"/>
    <w:bookmarkStart w:id="385"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84">
        <w:r>
          <w:rPr>
            <w:rStyle w:val="Hyperlink"/>
          </w:rPr>
          <w:t xml:space="preserve">https://r4ds.had.co.nz</w:t>
        </w:r>
      </w:hyperlink>
    </w:p>
    <w:bookmarkEnd w:id="385"/>
    <w:bookmarkStart w:id="387"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86">
        <w:r>
          <w:rPr>
            <w:rStyle w:val="Hyperlink"/>
          </w:rPr>
          <w:t xml:space="preserve">https://doi.org/10.1111/2041-210X.12628</w:t>
        </w:r>
      </w:hyperlink>
    </w:p>
    <w:bookmarkEnd w:id="387"/>
    <w:bookmarkStart w:id="389"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88">
        <w:r>
          <w:rPr>
            <w:rStyle w:val="Hyperlink"/>
          </w:rPr>
          <w:t xml:space="preserve">https://doi.org/10.1039/c1mb05350g</w:t>
        </w:r>
      </w:hyperlink>
    </w:p>
    <w:bookmarkEnd w:id="389"/>
    <w:bookmarkEnd w:id="390"/>
    <w:bookmarkEnd w:id="39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6" Target="media/rId216.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5" Target="media/rId255.png" /><Relationship Type="http://schemas.openxmlformats.org/officeDocument/2006/relationships/image" Id="rId264" Target="media/rId264.png" /><Relationship Type="http://schemas.openxmlformats.org/officeDocument/2006/relationships/image" Id="rId289" Target="media/rId289.png" /><Relationship Type="http://schemas.openxmlformats.org/officeDocument/2006/relationships/image" Id="rId300" Target="media/rId300.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272" Target="media/rId272.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48" Target="http://microbiome.github.io/microbiome" TargetMode="External" /><Relationship Type="http://schemas.openxmlformats.org/officeDocument/2006/relationships/hyperlink" Id="rId331" Target="http://www.ucla.edu.ve/bioagro/Rev19(1)/3.%20Control%20qu%C3%ADmico%20de%20la%20antracnosis.pdf" TargetMode="External" /><Relationship Type="http://schemas.openxmlformats.org/officeDocument/2006/relationships/hyperlink" Id="rId356" Target="https://CRAN.R-project.org/package=agricolae" TargetMode="External" /><Relationship Type="http://schemas.openxmlformats.org/officeDocument/2006/relationships/hyperlink" Id="rId333" Target="https://CRAN.R-project.org/package=gridExtra" TargetMode="External" /><Relationship Type="http://schemas.openxmlformats.org/officeDocument/2006/relationships/hyperlink" Id="rId364" Target="https://CRAN.R-project.org/package=nlme" TargetMode="External" /><Relationship Type="http://schemas.openxmlformats.org/officeDocument/2006/relationships/hyperlink" Id="rId382" Target="https://CRAN.R-project.org/package=readxl" TargetMode="External" /><Relationship Type="http://schemas.openxmlformats.org/officeDocument/2006/relationships/hyperlink" Id="rId335" Target="https://CRAN.R-project.org/package=shiny" TargetMode="External" /><Relationship Type="http://schemas.openxmlformats.org/officeDocument/2006/relationships/hyperlink" Id="rId362"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78" Target="https://doi.org/10.1007/978-3-319-24277-4" TargetMode="External" /><Relationship Type="http://schemas.openxmlformats.org/officeDocument/2006/relationships/hyperlink" Id="rId329" Target="https://doi.org/10.1016/j.joi.2017.08.007" TargetMode="External" /><Relationship Type="http://schemas.openxmlformats.org/officeDocument/2006/relationships/hyperlink" Id="rId358" Target="https://doi.org/10.1016/j.mimet.2018.12.003" TargetMode="External" /><Relationship Type="http://schemas.openxmlformats.org/officeDocument/2006/relationships/hyperlink" Id="rId388" Target="https://doi.org/10.1039/c1mb05350g" TargetMode="External" /><Relationship Type="http://schemas.openxmlformats.org/officeDocument/2006/relationships/hyperlink" Id="rId386" Target="https://doi.org/10.1111/2041-210X.12628" TargetMode="External" /><Relationship Type="http://schemas.openxmlformats.org/officeDocument/2006/relationships/hyperlink" Id="rId350" Target="https://doi.org/10.1186/s13059-014-0550-8" TargetMode="External" /><Relationship Type="http://schemas.openxmlformats.org/officeDocument/2006/relationships/hyperlink" Id="rId370" Target="https://doi.org/10.1371/journal.pcbi.1005752" TargetMode="External" /><Relationship Type="http://schemas.openxmlformats.org/officeDocument/2006/relationships/hyperlink" Id="rId352" Target="https://doi.org/10.1371/journal.pone.0061217" TargetMode="External" /><Relationship Type="http://schemas.openxmlformats.org/officeDocument/2006/relationships/hyperlink" Id="rId343" Target="https://doi.org/10.18231/j.ijmr.2024.029" TargetMode="External" /><Relationship Type="http://schemas.openxmlformats.org/officeDocument/2006/relationships/hyperlink" Id="rId368" Target="https://doi.org/10.18637/jss.v012.i05" TargetMode="External" /><Relationship Type="http://schemas.openxmlformats.org/officeDocument/2006/relationships/hyperlink" Id="rId380" Target="https://doi.org/10.21105/joss.01686" TargetMode="External" /><Relationship Type="http://schemas.openxmlformats.org/officeDocument/2006/relationships/hyperlink" Id="rId372" Target="https://doi.org/10.29019/enfoque.v10n4.545" TargetMode="External" /><Relationship Type="http://schemas.openxmlformats.org/officeDocument/2006/relationships/hyperlink" Id="rId327" Target="https://doi.org/10.3389/finmi.2023.1255505" TargetMode="External" /><Relationship Type="http://schemas.openxmlformats.org/officeDocument/2006/relationships/hyperlink" Id="rId346" Target="https://doi.org/10.46871/eams.1458704" TargetMode="External" /><Relationship Type="http://schemas.openxmlformats.org/officeDocument/2006/relationships/hyperlink" Id="rId374" Target="https://doi.org/10.48550/arXiv.2411.01098" TargetMode="External" /><Relationship Type="http://schemas.openxmlformats.org/officeDocument/2006/relationships/hyperlink" Id="rId337" Target="https://doi.org/10.62697/rmiie.v4iS1.143" TargetMode="External" /><Relationship Type="http://schemas.openxmlformats.org/officeDocument/2006/relationships/hyperlink" Id="rId376"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60"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8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41" Target="https://repositorio.udes.edu.co/entities/publication/82ca50aa-a2c3-4d49-a9b7-03f3f0289858" TargetMode="External" /><Relationship Type="http://schemas.openxmlformats.org/officeDocument/2006/relationships/hyperlink" Id="rId275" Target="https://repositorio.udes.edu.co/handle/001/11020" TargetMode="External" /><Relationship Type="http://schemas.openxmlformats.org/officeDocument/2006/relationships/hyperlink" Id="rId200"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39" Target="https://uk.sagepub.com/en-gb/eur/an-r-companion-to-applied-regression/book246125" TargetMode="External" /><Relationship Type="http://schemas.openxmlformats.org/officeDocument/2006/relationships/hyperlink" Id="rId366"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54"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48" Target="http://microbiome.github.io/microbiome" TargetMode="External" /><Relationship Type="http://schemas.openxmlformats.org/officeDocument/2006/relationships/hyperlink" Id="rId331" Target="http://www.ucla.edu.ve/bioagro/Rev19(1)/3.%20Control%20qu%C3%ADmico%20de%20la%20antracnosis.pdf" TargetMode="External" /><Relationship Type="http://schemas.openxmlformats.org/officeDocument/2006/relationships/hyperlink" Id="rId356" Target="https://CRAN.R-project.org/package=agricolae" TargetMode="External" /><Relationship Type="http://schemas.openxmlformats.org/officeDocument/2006/relationships/hyperlink" Id="rId333" Target="https://CRAN.R-project.org/package=gridExtra" TargetMode="External" /><Relationship Type="http://schemas.openxmlformats.org/officeDocument/2006/relationships/hyperlink" Id="rId364" Target="https://CRAN.R-project.org/package=nlme" TargetMode="External" /><Relationship Type="http://schemas.openxmlformats.org/officeDocument/2006/relationships/hyperlink" Id="rId382" Target="https://CRAN.R-project.org/package=readxl" TargetMode="External" /><Relationship Type="http://schemas.openxmlformats.org/officeDocument/2006/relationships/hyperlink" Id="rId335" Target="https://CRAN.R-project.org/package=shiny" TargetMode="External" /><Relationship Type="http://schemas.openxmlformats.org/officeDocument/2006/relationships/hyperlink" Id="rId362"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78" Target="https://doi.org/10.1007/978-3-319-24277-4" TargetMode="External" /><Relationship Type="http://schemas.openxmlformats.org/officeDocument/2006/relationships/hyperlink" Id="rId329" Target="https://doi.org/10.1016/j.joi.2017.08.007" TargetMode="External" /><Relationship Type="http://schemas.openxmlformats.org/officeDocument/2006/relationships/hyperlink" Id="rId358" Target="https://doi.org/10.1016/j.mimet.2018.12.003" TargetMode="External" /><Relationship Type="http://schemas.openxmlformats.org/officeDocument/2006/relationships/hyperlink" Id="rId388" Target="https://doi.org/10.1039/c1mb05350g" TargetMode="External" /><Relationship Type="http://schemas.openxmlformats.org/officeDocument/2006/relationships/hyperlink" Id="rId386" Target="https://doi.org/10.1111/2041-210X.12628" TargetMode="External" /><Relationship Type="http://schemas.openxmlformats.org/officeDocument/2006/relationships/hyperlink" Id="rId350" Target="https://doi.org/10.1186/s13059-014-0550-8" TargetMode="External" /><Relationship Type="http://schemas.openxmlformats.org/officeDocument/2006/relationships/hyperlink" Id="rId370" Target="https://doi.org/10.1371/journal.pcbi.1005752" TargetMode="External" /><Relationship Type="http://schemas.openxmlformats.org/officeDocument/2006/relationships/hyperlink" Id="rId352" Target="https://doi.org/10.1371/journal.pone.0061217" TargetMode="External" /><Relationship Type="http://schemas.openxmlformats.org/officeDocument/2006/relationships/hyperlink" Id="rId343" Target="https://doi.org/10.18231/j.ijmr.2024.029" TargetMode="External" /><Relationship Type="http://schemas.openxmlformats.org/officeDocument/2006/relationships/hyperlink" Id="rId368" Target="https://doi.org/10.18637/jss.v012.i05" TargetMode="External" /><Relationship Type="http://schemas.openxmlformats.org/officeDocument/2006/relationships/hyperlink" Id="rId380" Target="https://doi.org/10.21105/joss.01686" TargetMode="External" /><Relationship Type="http://schemas.openxmlformats.org/officeDocument/2006/relationships/hyperlink" Id="rId372" Target="https://doi.org/10.29019/enfoque.v10n4.545" TargetMode="External" /><Relationship Type="http://schemas.openxmlformats.org/officeDocument/2006/relationships/hyperlink" Id="rId327" Target="https://doi.org/10.3389/finmi.2023.1255505" TargetMode="External" /><Relationship Type="http://schemas.openxmlformats.org/officeDocument/2006/relationships/hyperlink" Id="rId346" Target="https://doi.org/10.46871/eams.1458704" TargetMode="External" /><Relationship Type="http://schemas.openxmlformats.org/officeDocument/2006/relationships/hyperlink" Id="rId374" Target="https://doi.org/10.48550/arXiv.2411.01098" TargetMode="External" /><Relationship Type="http://schemas.openxmlformats.org/officeDocument/2006/relationships/hyperlink" Id="rId337" Target="https://doi.org/10.62697/rmiie.v4iS1.143" TargetMode="External" /><Relationship Type="http://schemas.openxmlformats.org/officeDocument/2006/relationships/hyperlink" Id="rId376"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60"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8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41" Target="https://repositorio.udes.edu.co/entities/publication/82ca50aa-a2c3-4d49-a9b7-03f3f0289858" TargetMode="External" /><Relationship Type="http://schemas.openxmlformats.org/officeDocument/2006/relationships/hyperlink" Id="rId275" Target="https://repositorio.udes.edu.co/handle/001/11020" TargetMode="External" /><Relationship Type="http://schemas.openxmlformats.org/officeDocument/2006/relationships/hyperlink" Id="rId200"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39" Target="https://uk.sagepub.com/en-gb/eur/an-r-companion-to-applied-regression/book246125" TargetMode="External" /><Relationship Type="http://schemas.openxmlformats.org/officeDocument/2006/relationships/hyperlink" Id="rId366"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54"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2025-11-12T20:24:09Z</dcterms:created>
  <dcterms:modified xsi:type="dcterms:W3CDTF">2025-11-12T20:24:09Z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